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rPr>
        <w:t>2024航空发动机及燃气轮机燃烧试验</w:t>
      </w:r>
      <w:r>
        <w:rPr>
          <w:rFonts w:hint="eastAsia" w:ascii="黑体" w:hAnsi="黑体" w:eastAsia="黑体" w:cs="黑体"/>
          <w:color w:val="000000"/>
          <w:kern w:val="0"/>
          <w:sz w:val="36"/>
          <w:szCs w:val="36"/>
          <w:lang w:val="en-US" w:eastAsia="zh-CN"/>
        </w:rPr>
        <w:t>行业</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lang w:val="en-US" w:eastAsia="zh-CN"/>
        </w:rPr>
        <w:t>1类技术难题</w:t>
      </w:r>
      <w:r>
        <w:rPr>
          <w:rFonts w:hint="eastAsia" w:ascii="黑体" w:hAnsi="黑体" w:eastAsia="黑体" w:cs="黑体"/>
          <w:color w:val="000000"/>
          <w:kern w:val="0"/>
          <w:sz w:val="36"/>
          <w:szCs w:val="36"/>
          <w:vertAlign w:val="superscript"/>
          <w:lang w:val="en-US" w:eastAsia="zh-CN"/>
        </w:rPr>
        <w:t>[1]</w:t>
      </w:r>
      <w:r>
        <w:rPr>
          <w:rFonts w:hint="eastAsia" w:ascii="黑体" w:hAnsi="黑体" w:eastAsia="黑体" w:cs="黑体"/>
          <w:color w:val="000000"/>
          <w:kern w:val="0"/>
          <w:sz w:val="36"/>
          <w:szCs w:val="36"/>
        </w:rPr>
        <w:t>撰写模板</w:t>
      </w:r>
    </w:p>
    <w:tbl>
      <w:tblPr>
        <w:tblStyle w:val="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3110"/>
        <w:gridCol w:w="1572"/>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bookmarkStart w:id="0" w:name="OLE_LINK5"/>
            <w:bookmarkStart w:id="1" w:name="OLE_LINK8"/>
            <w:r>
              <w:rPr>
                <w:rFonts w:hint="eastAsia" w:ascii="黑体" w:hAnsi="黑体" w:eastAsia="黑体" w:cs="黑体"/>
                <w:b w:val="0"/>
                <w:bCs w:val="0"/>
                <w:sz w:val="28"/>
                <w:szCs w:val="28"/>
                <w:lang w:val="en-US" w:eastAsia="zh-CN"/>
              </w:rPr>
              <w:t>难题标题</w:t>
            </w:r>
          </w:p>
        </w:tc>
        <w:tc>
          <w:tcPr>
            <w:tcW w:w="1563" w:type="pct"/>
          </w:tcPr>
          <w:p>
            <w:pPr>
              <w:rPr>
                <w:rFonts w:hint="default"/>
                <w:vertAlign w:val="baseline"/>
                <w:lang w:val="en-US" w:eastAsia="zh-CN"/>
              </w:rPr>
            </w:pPr>
          </w:p>
        </w:tc>
        <w:tc>
          <w:tcPr>
            <w:tcW w:w="79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出题组织</w:t>
            </w:r>
          </w:p>
        </w:tc>
        <w:tc>
          <w:tcPr>
            <w:tcW w:w="1715" w:type="pct"/>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r>
              <w:rPr>
                <w:rFonts w:hint="eastAsia" w:ascii="宋体" w:hAnsi="宋体" w:eastAsia="宋体" w:cs="宋体"/>
                <w:color w:val="000000"/>
                <w:kern w:val="0"/>
                <w:sz w:val="24"/>
                <w:szCs w:val="24"/>
                <w:lang w:val="en-US" w:eastAsia="zh-CN"/>
              </w:rPr>
              <w:t>单位官方全称，可以具体到部门或处室、院系或实验室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联系人</w:t>
            </w:r>
          </w:p>
        </w:tc>
        <w:tc>
          <w:tcPr>
            <w:tcW w:w="1563" w:type="pct"/>
          </w:tcPr>
          <w:p>
            <w:pPr>
              <w:rPr>
                <w:rFonts w:hint="eastAsia"/>
                <w:vertAlign w:val="baseline"/>
                <w:lang w:val="en-US" w:eastAsia="zh-CN"/>
              </w:rPr>
            </w:pPr>
          </w:p>
        </w:tc>
        <w:tc>
          <w:tcPr>
            <w:tcW w:w="79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联系方式</w:t>
            </w:r>
          </w:p>
        </w:tc>
        <w:tc>
          <w:tcPr>
            <w:tcW w:w="1715" w:type="pct"/>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hint="default"/>
                <w:vertAlign w:val="baseline"/>
                <w:lang w:val="en-US" w:eastAsia="zh-CN"/>
              </w:rPr>
            </w:pPr>
            <w:r>
              <w:rPr>
                <w:rFonts w:hint="eastAsia" w:ascii="黑体" w:hAnsi="黑体" w:eastAsia="黑体" w:cs="黑体"/>
                <w:b w:val="0"/>
                <w:bCs w:val="0"/>
                <w:sz w:val="28"/>
                <w:szCs w:val="28"/>
                <w:lang w:val="en-US" w:eastAsia="zh-CN"/>
              </w:rPr>
              <w:t>难题详情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一、研究目标</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color w:val="0070C0"/>
                <w:sz w:val="24"/>
                <w:szCs w:val="24"/>
                <w:lang w:val="en-US" w:eastAsia="zh-CN"/>
              </w:rPr>
              <w:t>请阐述为解决当前难题需要实现的某项功能或希望达到的效果。建议从不同的角度展开，简洁、清晰地分条罗列。#写好后请删除蓝色这段说明文字。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二、研究内容</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研究内容涵盖了多个方面，包括但不限于以下几个方面：产品开发、工艺开发、设备与工具开发、能源与原材料开发、环境技术开发、协同技术开发等。建议从不同的视角展开，简洁、清晰地分条罗列。#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三、功能指标要求</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功能指标要求是根据特定场景和目标而提出的技术实现和优化的需求，旨在通过技术手段解决现实问题并推动相关领域的发展。建议从不同的视角展开，简洁、清晰地分条罗列。#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四、研究成果</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描述出预期的研究成果，简洁、清晰地分条罗列。#写好后请删除蓝色这段说明文字。</w:t>
            </w:r>
          </w:p>
        </w:tc>
      </w:tr>
    </w:tbl>
    <w:p>
      <w:pPr>
        <w:widowControl w:val="0"/>
        <w:overflowPunct w:val="0"/>
        <w:autoSpaceDE w:val="0"/>
        <w:autoSpaceDN w:val="0"/>
        <w:adjustRightIn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[1]出题人有解决问题的思路、方案或所知悉的行业内相关方能够支撑形成解决方案，拟出资解决问题。</w:t>
      </w:r>
    </w:p>
    <w:p>
      <w:pPr>
        <w:rPr>
          <w:rFonts w:hint="eastAsia"/>
          <w:lang w:val="en-US" w:eastAsia="zh-CN"/>
        </w:rPr>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附件1</w:t>
      </w:r>
    </w:p>
    <w:p>
      <w:pPr>
        <w:widowControl w:val="0"/>
        <w:overflowPunct w:val="0"/>
        <w:autoSpaceDE w:val="0"/>
        <w:autoSpaceDN w:val="0"/>
        <w:adjustRightInd w:val="0"/>
        <w:spacing w:before="0" w:beforeLines="0" w:after="0" w:afterLines="0" w:line="240" w:lineRule="auto"/>
        <w:jc w:val="center"/>
        <w:textAlignment w:val="baseline"/>
        <w:rPr>
          <w:rFonts w:hint="default" w:ascii="黑体" w:hAnsi="黑体" w:eastAsia="黑体" w:cs="黑体"/>
          <w:b w:val="0"/>
          <w:bCs w:val="0"/>
          <w:lang w:val="en-US" w:eastAsia="zh-CN"/>
        </w:rPr>
      </w:pPr>
      <w:r>
        <w:rPr>
          <w:rFonts w:hint="eastAsia" w:ascii="黑体" w:hAnsi="黑体" w:eastAsia="黑体" w:cs="黑体"/>
          <w:b w:val="0"/>
          <w:bCs w:val="0"/>
          <w:lang w:val="en-US" w:eastAsia="zh-CN"/>
        </w:rPr>
        <w:t>案例1：试验用无级可调电子负载技术研究</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一、研究目标</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二、研究内容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研究一套具备智能控制和支持多通讯协议定制的试验用无极可调电子负载，研制周期12个月，具体分为5个子研究内容：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研究无级可调电子负载调节原理与控制器设计；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无级可调电子负载技术的仿真验证；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无级可调电子负载控制过程中对发电机侧电压、电流畸变的影响分析以及抑制措施；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研究无级可调电子负载智能化控制和物联功能；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研究无级可调电子负载调节方案和分段电阻箱负载调节方案对发动机性能的影响。</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三、功能指标要求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低压直流≮30KW（DC0~30V）,具备恒阻、恒压、恒流控制模式；</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电流精度≯±1%FS；电压精度≯±0.5%FS；功率调节精度≯0.05KW；</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多种通讯接口结合，可兼容RS232\RS485\RS422\以太网等各种接口；适应各种工业环境，支持设备数据远程读取和写入；</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内部嵌入边缘控制器且能定制控制逻辑，上位机通过简单的操作，便可实现无级加载和自动加载控制。</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四、研究成果</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提供一套试验用无极可调电子负载及相关技术报告。</w:t>
      </w:r>
    </w:p>
    <w:bookmarkEnd w:id="0"/>
    <w:bookmarkEnd w:id="1"/>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低压直流无级可调电子负载控制软件1套；</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低压直流无级可调电子负载设备1套；</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4"/>
          <w:szCs w:val="24"/>
          <w:lang w:val="en-US" w:eastAsia="zh-CN"/>
        </w:rPr>
        <w:t>技术报告不少于4份，发表核心期刊论文1篇。</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0DFAF"/>
    <w:multiLevelType w:val="singleLevel"/>
    <w:tmpl w:val="8B70DFAF"/>
    <w:lvl w:ilvl="0" w:tentative="0">
      <w:start w:val="1"/>
      <w:numFmt w:val="decimal"/>
      <w:lvlText w:val="%1."/>
      <w:lvlJc w:val="left"/>
      <w:pPr>
        <w:ind w:left="425" w:hanging="425"/>
      </w:pPr>
      <w:rPr>
        <w:rFonts w:hint="default"/>
        <w:b/>
        <w:bCs/>
      </w:rPr>
    </w:lvl>
  </w:abstractNum>
  <w:abstractNum w:abstractNumId="1">
    <w:nsid w:val="9B7E8652"/>
    <w:multiLevelType w:val="singleLevel"/>
    <w:tmpl w:val="9B7E8652"/>
    <w:lvl w:ilvl="0" w:tentative="0">
      <w:start w:val="1"/>
      <w:numFmt w:val="decimal"/>
      <w:lvlText w:val="%1."/>
      <w:lvlJc w:val="left"/>
      <w:pPr>
        <w:ind w:left="425" w:hanging="425"/>
      </w:pPr>
      <w:rPr>
        <w:rFonts w:hint="default"/>
        <w:b/>
        <w:bCs/>
      </w:rPr>
    </w:lvl>
  </w:abstractNum>
  <w:abstractNum w:abstractNumId="2">
    <w:nsid w:val="19057A53"/>
    <w:multiLevelType w:val="singleLevel"/>
    <w:tmpl w:val="19057A53"/>
    <w:lvl w:ilvl="0" w:tentative="0">
      <w:start w:val="1"/>
      <w:numFmt w:val="decimal"/>
      <w:lvlText w:val="%1."/>
      <w:lvlJc w:val="left"/>
      <w:pPr>
        <w:ind w:left="425" w:hanging="425"/>
      </w:pPr>
      <w:rPr>
        <w:rFonts w:hint="default"/>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2EFC1D8D"/>
    <w:rsid w:val="008A3CC9"/>
    <w:rsid w:val="01411CFC"/>
    <w:rsid w:val="01A544B3"/>
    <w:rsid w:val="01B841E6"/>
    <w:rsid w:val="02711490"/>
    <w:rsid w:val="043A35D9"/>
    <w:rsid w:val="05677183"/>
    <w:rsid w:val="058D68E6"/>
    <w:rsid w:val="059B082A"/>
    <w:rsid w:val="08601CF6"/>
    <w:rsid w:val="0B955598"/>
    <w:rsid w:val="0BE9B657"/>
    <w:rsid w:val="0C9E047D"/>
    <w:rsid w:val="0E6D0107"/>
    <w:rsid w:val="11D32D7D"/>
    <w:rsid w:val="1272681B"/>
    <w:rsid w:val="128B3251"/>
    <w:rsid w:val="168A2ACA"/>
    <w:rsid w:val="16B25250"/>
    <w:rsid w:val="17AD33AA"/>
    <w:rsid w:val="180440F4"/>
    <w:rsid w:val="184721C3"/>
    <w:rsid w:val="186A059D"/>
    <w:rsid w:val="1A55661F"/>
    <w:rsid w:val="1A795871"/>
    <w:rsid w:val="1D210A3A"/>
    <w:rsid w:val="2065220C"/>
    <w:rsid w:val="207451CF"/>
    <w:rsid w:val="20CD4C68"/>
    <w:rsid w:val="21D06F12"/>
    <w:rsid w:val="224C7EA4"/>
    <w:rsid w:val="233B65CE"/>
    <w:rsid w:val="243A7C66"/>
    <w:rsid w:val="258B4548"/>
    <w:rsid w:val="25D47CCD"/>
    <w:rsid w:val="281F201A"/>
    <w:rsid w:val="28FD0FCB"/>
    <w:rsid w:val="2B870602"/>
    <w:rsid w:val="2BDB26FC"/>
    <w:rsid w:val="2BDE5087"/>
    <w:rsid w:val="2CB76F13"/>
    <w:rsid w:val="2EFC1D8D"/>
    <w:rsid w:val="2FB32555"/>
    <w:rsid w:val="2FFC1E04"/>
    <w:rsid w:val="30907F59"/>
    <w:rsid w:val="329F3512"/>
    <w:rsid w:val="33447406"/>
    <w:rsid w:val="34913F80"/>
    <w:rsid w:val="37083BAE"/>
    <w:rsid w:val="373F4B01"/>
    <w:rsid w:val="37F855B9"/>
    <w:rsid w:val="39981C2C"/>
    <w:rsid w:val="39F50E2C"/>
    <w:rsid w:val="3A64158A"/>
    <w:rsid w:val="3AC62558"/>
    <w:rsid w:val="3BBF4E18"/>
    <w:rsid w:val="3D895173"/>
    <w:rsid w:val="3F2952C5"/>
    <w:rsid w:val="401D09AD"/>
    <w:rsid w:val="419D447B"/>
    <w:rsid w:val="44AA2A89"/>
    <w:rsid w:val="44AE681A"/>
    <w:rsid w:val="45473CA4"/>
    <w:rsid w:val="48FC3F85"/>
    <w:rsid w:val="49C82DC7"/>
    <w:rsid w:val="4A1C102F"/>
    <w:rsid w:val="4AA448D5"/>
    <w:rsid w:val="4E0B4C6B"/>
    <w:rsid w:val="4F532425"/>
    <w:rsid w:val="5005189C"/>
    <w:rsid w:val="51546105"/>
    <w:rsid w:val="51BDBAD6"/>
    <w:rsid w:val="526F3602"/>
    <w:rsid w:val="52E2243E"/>
    <w:rsid w:val="535D3873"/>
    <w:rsid w:val="54383AE1"/>
    <w:rsid w:val="5536081F"/>
    <w:rsid w:val="56236E36"/>
    <w:rsid w:val="563441A1"/>
    <w:rsid w:val="56A61E3A"/>
    <w:rsid w:val="57DE566E"/>
    <w:rsid w:val="58627B7D"/>
    <w:rsid w:val="5A8B456C"/>
    <w:rsid w:val="5C723888"/>
    <w:rsid w:val="5D0A2042"/>
    <w:rsid w:val="5DEA664B"/>
    <w:rsid w:val="5E23390B"/>
    <w:rsid w:val="5ECF985E"/>
    <w:rsid w:val="60AC350F"/>
    <w:rsid w:val="60F577E0"/>
    <w:rsid w:val="66B27F22"/>
    <w:rsid w:val="67FFB8B4"/>
    <w:rsid w:val="690D296D"/>
    <w:rsid w:val="69961435"/>
    <w:rsid w:val="6BDF9CA4"/>
    <w:rsid w:val="6C594904"/>
    <w:rsid w:val="6E05302D"/>
    <w:rsid w:val="6EA97E5C"/>
    <w:rsid w:val="6EFE5211"/>
    <w:rsid w:val="6F997ED1"/>
    <w:rsid w:val="713A2FED"/>
    <w:rsid w:val="719E1458"/>
    <w:rsid w:val="72450E3F"/>
    <w:rsid w:val="73E84F83"/>
    <w:rsid w:val="742137C9"/>
    <w:rsid w:val="74B03CF2"/>
    <w:rsid w:val="759430E3"/>
    <w:rsid w:val="759F78C3"/>
    <w:rsid w:val="75AF5D58"/>
    <w:rsid w:val="7B3A4316"/>
    <w:rsid w:val="7BF8377B"/>
    <w:rsid w:val="7CD47820"/>
    <w:rsid w:val="7D4A280A"/>
    <w:rsid w:val="7E1150D6"/>
    <w:rsid w:val="7E1C5F55"/>
    <w:rsid w:val="7FE5D8A4"/>
    <w:rsid w:val="DFF770A6"/>
    <w:rsid w:val="ED7DDE96"/>
    <w:rsid w:val="FF9F7857"/>
    <w:rsid w:val="FFBF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953</Words>
  <Characters>1008</Characters>
  <Lines>0</Lines>
  <Paragraphs>0</Paragraphs>
  <TotalTime>1</TotalTime>
  <ScaleCrop>false</ScaleCrop>
  <LinksUpToDate>false</LinksUpToDate>
  <CharactersWithSpaces>1008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2024-02-04T17:47:00Z</dcterms:created>
  <dc:creator>最爱109</dc:creator>
  <cp:lastModifiedBy>星岛游民</cp:lastModifiedBy>
  <dcterms:modified xsi:type="dcterms:W3CDTF">2024-05-23T01:52:57Z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B4301447A2744564B828EBAD498C6B9C_13</vt:lpwstr>
  </property>
</Properties>
</file>