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FA679" w14:textId="77777777" w:rsidR="00DA2EE3" w:rsidRDefault="00DA2EE3">
      <w:pPr>
        <w:rPr>
          <w:sz w:val="18"/>
          <w:szCs w:val="18"/>
        </w:rPr>
      </w:pPr>
      <w:bookmarkStart w:id="0" w:name="OLE_LINK1"/>
    </w:p>
    <w:tbl>
      <w:tblPr>
        <w:tblpPr w:leftFromText="180" w:rightFromText="180" w:vertAnchor="text" w:horzAnchor="margin" w:tblpY="158"/>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9096"/>
      </w:tblGrid>
      <w:tr w:rsidR="00DA2EE3" w14:paraId="69C1E187" w14:textId="77777777">
        <w:trPr>
          <w:trHeight w:val="12165"/>
        </w:trPr>
        <w:tc>
          <w:tcPr>
            <w:tcW w:w="9096" w:type="dxa"/>
          </w:tcPr>
          <w:p w14:paraId="327243CE" w14:textId="77777777" w:rsidR="00DA2EE3" w:rsidRDefault="00DA2EE3">
            <w:r>
              <w:rPr>
                <w:rFonts w:hint="eastAsia"/>
              </w:rPr>
              <w:t xml:space="preserve">                                                                   </w:t>
            </w:r>
          </w:p>
          <w:p w14:paraId="649FF320" w14:textId="2313F61D" w:rsidR="002A366A" w:rsidRDefault="00341D51" w:rsidP="002A366A">
            <w:pPr>
              <w:spacing w:after="240" w:line="440" w:lineRule="exact"/>
              <w:rPr>
                <w:rFonts w:ascii="黑体" w:eastAsia="黑体" w:hAnsi="宋体"/>
                <w:sz w:val="28"/>
                <w:szCs w:val="28"/>
              </w:rPr>
            </w:pPr>
            <w:r>
              <w:rPr>
                <w:noProof/>
                <w:sz w:val="18"/>
                <w:szCs w:val="18"/>
              </w:rPr>
              <w:drawing>
                <wp:anchor distT="0" distB="0" distL="114300" distR="114300" simplePos="0" relativeHeight="251657728" behindDoc="0" locked="0" layoutInCell="1" allowOverlap="1" wp14:anchorId="275BA37D" wp14:editId="597CC810">
                  <wp:simplePos x="0" y="0"/>
                  <wp:positionH relativeFrom="column">
                    <wp:posOffset>80645</wp:posOffset>
                  </wp:positionH>
                  <wp:positionV relativeFrom="paragraph">
                    <wp:posOffset>340360</wp:posOffset>
                  </wp:positionV>
                  <wp:extent cx="1835785" cy="668655"/>
                  <wp:effectExtent l="0" t="0" r="0" b="0"/>
                  <wp:wrapNone/>
                  <wp:docPr id="4" name="图片 4"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未命名"/>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5785" cy="668655"/>
                          </a:xfrm>
                          <a:prstGeom prst="rect">
                            <a:avLst/>
                          </a:prstGeom>
                          <a:noFill/>
                        </pic:spPr>
                      </pic:pic>
                    </a:graphicData>
                  </a:graphic>
                  <wp14:sizeRelH relativeFrom="page">
                    <wp14:pctWidth>0</wp14:pctWidth>
                  </wp14:sizeRelH>
                  <wp14:sizeRelV relativeFrom="page">
                    <wp14:pctHeight>0</wp14:pctHeight>
                  </wp14:sizeRelV>
                </wp:anchor>
              </w:drawing>
            </w:r>
          </w:p>
          <w:p w14:paraId="673F02CA" w14:textId="07E2959C" w:rsidR="002A366A" w:rsidRPr="002A366A" w:rsidRDefault="002A366A" w:rsidP="00571154">
            <w:pPr>
              <w:spacing w:after="240" w:line="440" w:lineRule="exact"/>
              <w:ind w:firstLineChars="1200" w:firstLine="3360"/>
              <w:rPr>
                <w:rFonts w:ascii="黑体" w:eastAsia="黑体" w:hAnsi="宋体"/>
                <w:sz w:val="28"/>
                <w:szCs w:val="28"/>
              </w:rPr>
            </w:pPr>
            <w:r w:rsidRPr="002A366A">
              <w:rPr>
                <w:rFonts w:ascii="黑体" w:eastAsia="黑体" w:hAnsi="宋体" w:hint="eastAsia"/>
                <w:sz w:val="28"/>
                <w:szCs w:val="28"/>
              </w:rPr>
              <w:t>第</w:t>
            </w:r>
            <w:r w:rsidR="00CA1599">
              <w:rPr>
                <w:rFonts w:ascii="黑体" w:eastAsia="黑体" w:hAnsi="宋体" w:hint="eastAsia"/>
                <w:sz w:val="28"/>
                <w:szCs w:val="28"/>
              </w:rPr>
              <w:t>十</w:t>
            </w:r>
            <w:r w:rsidR="00341D51">
              <w:rPr>
                <w:rFonts w:ascii="黑体" w:eastAsia="黑体" w:hAnsi="宋体" w:hint="eastAsia"/>
                <w:sz w:val="28"/>
                <w:szCs w:val="28"/>
              </w:rPr>
              <w:t>三</w:t>
            </w:r>
            <w:r w:rsidRPr="002A366A">
              <w:rPr>
                <w:rFonts w:ascii="黑体" w:eastAsia="黑体" w:hAnsi="宋体" w:hint="eastAsia"/>
                <w:sz w:val="28"/>
                <w:szCs w:val="28"/>
              </w:rPr>
              <w:t>届全国流体力学学术会议</w:t>
            </w:r>
          </w:p>
          <w:p w14:paraId="775AFC5C" w14:textId="0FF27759" w:rsidR="00DA2EE3" w:rsidRPr="002A366A" w:rsidRDefault="002A366A" w:rsidP="00DA4DFA">
            <w:pPr>
              <w:spacing w:after="240" w:line="440" w:lineRule="exact"/>
              <w:ind w:firstLineChars="1200" w:firstLine="3360"/>
              <w:rPr>
                <w:rFonts w:ascii="黑体" w:eastAsia="黑体" w:hAnsi="宋体"/>
                <w:sz w:val="28"/>
                <w:szCs w:val="28"/>
              </w:rPr>
            </w:pPr>
            <w:r w:rsidRPr="002A366A">
              <w:rPr>
                <w:rFonts w:ascii="黑体" w:eastAsia="黑体" w:hAnsi="宋体" w:hint="eastAsia"/>
                <w:sz w:val="28"/>
                <w:szCs w:val="28"/>
              </w:rPr>
              <w:t>20</w:t>
            </w:r>
            <w:r w:rsidR="00CA1599">
              <w:rPr>
                <w:rFonts w:ascii="黑体" w:eastAsia="黑体" w:hAnsi="宋体"/>
                <w:sz w:val="28"/>
                <w:szCs w:val="28"/>
              </w:rPr>
              <w:t>2</w:t>
            </w:r>
            <w:r w:rsidR="00341D51">
              <w:rPr>
                <w:rFonts w:ascii="黑体" w:eastAsia="黑体" w:hAnsi="宋体"/>
                <w:sz w:val="28"/>
                <w:szCs w:val="28"/>
              </w:rPr>
              <w:t>4</w:t>
            </w:r>
            <w:r w:rsidRPr="002A366A">
              <w:rPr>
                <w:rFonts w:ascii="黑体" w:eastAsia="黑体" w:hAnsi="宋体" w:hint="eastAsia"/>
                <w:sz w:val="28"/>
                <w:szCs w:val="28"/>
              </w:rPr>
              <w:t>年</w:t>
            </w:r>
            <w:r w:rsidR="00341D51">
              <w:rPr>
                <w:rFonts w:ascii="黑体" w:eastAsia="黑体" w:hAnsi="宋体"/>
                <w:sz w:val="28"/>
                <w:szCs w:val="28"/>
              </w:rPr>
              <w:t>8</w:t>
            </w:r>
            <w:r w:rsidRPr="002A366A">
              <w:rPr>
                <w:rFonts w:ascii="黑体" w:eastAsia="黑体" w:hAnsi="宋体" w:hint="eastAsia"/>
                <w:sz w:val="28"/>
                <w:szCs w:val="28"/>
              </w:rPr>
              <w:t>月</w:t>
            </w:r>
            <w:r w:rsidR="00341D51">
              <w:rPr>
                <w:rFonts w:ascii="黑体" w:eastAsia="黑体" w:hAnsi="宋体"/>
                <w:sz w:val="28"/>
                <w:szCs w:val="28"/>
              </w:rPr>
              <w:t>9</w:t>
            </w:r>
            <w:r w:rsidRPr="002A366A">
              <w:rPr>
                <w:rFonts w:ascii="黑体" w:eastAsia="黑体" w:hAnsi="宋体" w:hint="eastAsia"/>
                <w:sz w:val="28"/>
                <w:szCs w:val="28"/>
              </w:rPr>
              <w:t>～</w:t>
            </w:r>
            <w:r w:rsidR="00341D51">
              <w:rPr>
                <w:rFonts w:ascii="黑体" w:eastAsia="黑体" w:hAnsi="宋体"/>
                <w:sz w:val="28"/>
                <w:szCs w:val="28"/>
              </w:rPr>
              <w:t>13</w:t>
            </w:r>
            <w:r w:rsidRPr="002A366A">
              <w:rPr>
                <w:rFonts w:ascii="黑体" w:eastAsia="黑体" w:hAnsi="宋体" w:hint="eastAsia"/>
                <w:sz w:val="28"/>
                <w:szCs w:val="28"/>
              </w:rPr>
              <w:t xml:space="preserve">日  </w:t>
            </w:r>
            <w:r w:rsidR="00341D51">
              <w:rPr>
                <w:rFonts w:ascii="黑体" w:eastAsia="黑体" w:hAnsi="宋体" w:hint="eastAsia"/>
                <w:sz w:val="28"/>
                <w:szCs w:val="28"/>
              </w:rPr>
              <w:t>黑龙江</w:t>
            </w:r>
            <w:r w:rsidR="00CA1599">
              <w:rPr>
                <w:rFonts w:ascii="黑体" w:eastAsia="黑体" w:hAnsi="宋体" w:hint="eastAsia"/>
                <w:sz w:val="28"/>
                <w:szCs w:val="28"/>
              </w:rPr>
              <w:t xml:space="preserve"> </w:t>
            </w:r>
            <w:r w:rsidR="00341D51">
              <w:rPr>
                <w:rFonts w:ascii="黑体" w:eastAsia="黑体" w:hAnsi="宋体" w:hint="eastAsia"/>
                <w:sz w:val="28"/>
                <w:szCs w:val="28"/>
              </w:rPr>
              <w:t>哈尔滨</w:t>
            </w:r>
          </w:p>
          <w:p w14:paraId="789054B9" w14:textId="77777777" w:rsidR="002A366A" w:rsidRDefault="002A366A" w:rsidP="002A366A">
            <w:pPr>
              <w:ind w:left="428" w:hanging="428"/>
              <w:rPr>
                <w:rFonts w:eastAsia="黑体"/>
                <w:sz w:val="44"/>
                <w:szCs w:val="44"/>
              </w:rPr>
            </w:pPr>
          </w:p>
          <w:p w14:paraId="540F2E6C" w14:textId="77777777" w:rsidR="002A366A" w:rsidRDefault="002A366A" w:rsidP="002A366A">
            <w:pPr>
              <w:ind w:left="428" w:hanging="428"/>
              <w:rPr>
                <w:rFonts w:eastAsia="黑体"/>
                <w:sz w:val="44"/>
                <w:szCs w:val="44"/>
              </w:rPr>
            </w:pPr>
          </w:p>
          <w:p w14:paraId="6574D0C1" w14:textId="77777777" w:rsidR="002A366A" w:rsidRDefault="002A366A" w:rsidP="009F30BE">
            <w:pPr>
              <w:rPr>
                <w:rFonts w:eastAsia="黑体"/>
                <w:sz w:val="32"/>
                <w:szCs w:val="32"/>
              </w:rPr>
            </w:pPr>
          </w:p>
          <w:p w14:paraId="4D796F0E" w14:textId="77777777" w:rsidR="002A366A" w:rsidRPr="002A366A" w:rsidRDefault="002A366A" w:rsidP="002A366A">
            <w:pPr>
              <w:ind w:left="428" w:hanging="428"/>
              <w:rPr>
                <w:rFonts w:eastAsia="黑体"/>
                <w:sz w:val="32"/>
                <w:szCs w:val="32"/>
              </w:rPr>
            </w:pPr>
          </w:p>
          <w:p w14:paraId="46A637FD" w14:textId="4072677D" w:rsidR="00DA2EE3" w:rsidRPr="002A366A" w:rsidRDefault="002A366A" w:rsidP="002A366A">
            <w:pPr>
              <w:ind w:left="428" w:hanging="428"/>
              <w:rPr>
                <w:rFonts w:eastAsia="黑体"/>
                <w:sz w:val="32"/>
                <w:szCs w:val="32"/>
              </w:rPr>
            </w:pPr>
            <w:r>
              <w:rPr>
                <w:rFonts w:eastAsia="黑体" w:hint="eastAsia"/>
                <w:sz w:val="32"/>
                <w:szCs w:val="32"/>
              </w:rPr>
              <w:t>文章编号：</w:t>
            </w:r>
            <w:r w:rsidRPr="002A366A">
              <w:rPr>
                <w:rFonts w:eastAsia="黑体"/>
                <w:sz w:val="32"/>
                <w:szCs w:val="32"/>
              </w:rPr>
              <w:t>CSTAM 20</w:t>
            </w:r>
            <w:r w:rsidR="00CA1599">
              <w:rPr>
                <w:rFonts w:eastAsia="黑体"/>
                <w:sz w:val="32"/>
                <w:szCs w:val="32"/>
              </w:rPr>
              <w:t>2</w:t>
            </w:r>
            <w:r w:rsidR="00341D51">
              <w:rPr>
                <w:rFonts w:eastAsia="黑体"/>
                <w:sz w:val="32"/>
                <w:szCs w:val="32"/>
              </w:rPr>
              <w:t>4</w:t>
            </w:r>
            <w:r w:rsidRPr="002A366A">
              <w:rPr>
                <w:rFonts w:eastAsia="黑体"/>
                <w:sz w:val="32"/>
                <w:szCs w:val="32"/>
              </w:rPr>
              <w:t>-</w:t>
            </w:r>
            <w:r w:rsidR="000D17AF">
              <w:rPr>
                <w:rFonts w:eastAsia="黑体" w:hint="eastAsia"/>
                <w:sz w:val="32"/>
                <w:szCs w:val="32"/>
              </w:rPr>
              <w:t>A</w:t>
            </w:r>
            <w:r w:rsidR="00B50402" w:rsidRPr="002A366A">
              <w:rPr>
                <w:rFonts w:eastAsia="黑体"/>
                <w:sz w:val="32"/>
                <w:szCs w:val="32"/>
              </w:rPr>
              <w:t>xx</w:t>
            </w:r>
            <w:r w:rsidR="000D17AF">
              <w:rPr>
                <w:rFonts w:eastAsia="黑体" w:hint="eastAsia"/>
                <w:sz w:val="32"/>
                <w:szCs w:val="32"/>
              </w:rPr>
              <w:t>-</w:t>
            </w:r>
            <w:r w:rsidR="000D17AF">
              <w:rPr>
                <w:rFonts w:eastAsia="黑体"/>
                <w:sz w:val="32"/>
                <w:szCs w:val="32"/>
              </w:rPr>
              <w:t>B</w:t>
            </w:r>
            <w:r w:rsidRPr="002A366A">
              <w:rPr>
                <w:rFonts w:eastAsia="黑体" w:hint="eastAsia"/>
                <w:sz w:val="32"/>
                <w:szCs w:val="32"/>
              </w:rPr>
              <w:t xml:space="preserve"> </w:t>
            </w:r>
            <w:proofErr w:type="spellStart"/>
            <w:r w:rsidR="00DA2EE3" w:rsidRPr="002A366A">
              <w:rPr>
                <w:rFonts w:eastAsia="黑体"/>
                <w:sz w:val="32"/>
                <w:szCs w:val="32"/>
              </w:rPr>
              <w:t>xxxx</w:t>
            </w:r>
            <w:proofErr w:type="spellEnd"/>
          </w:p>
          <w:p w14:paraId="71BEBED2" w14:textId="77777777" w:rsidR="002A366A" w:rsidRDefault="002A366A">
            <w:pPr>
              <w:rPr>
                <w:rFonts w:eastAsia="黑体"/>
                <w:b/>
                <w:sz w:val="44"/>
                <w:szCs w:val="44"/>
              </w:rPr>
            </w:pPr>
          </w:p>
          <w:p w14:paraId="3DAB7D4B" w14:textId="77777777" w:rsidR="00DA2EE3" w:rsidRDefault="002A366A">
            <w:pPr>
              <w:rPr>
                <w:rFonts w:eastAsia="黑体"/>
                <w:b/>
                <w:sz w:val="44"/>
                <w:szCs w:val="44"/>
              </w:rPr>
            </w:pPr>
            <w:r>
              <w:rPr>
                <w:rFonts w:ascii="黑体" w:eastAsia="黑体" w:hAnsi="宋体" w:hint="eastAsia"/>
                <w:sz w:val="44"/>
                <w:szCs w:val="44"/>
              </w:rPr>
              <w:t>标题：</w:t>
            </w:r>
            <w:proofErr w:type="gramStart"/>
            <w:r>
              <w:rPr>
                <w:rFonts w:ascii="黑体" w:eastAsia="黑体" w:hAnsi="宋体" w:hint="eastAsia"/>
                <w:sz w:val="44"/>
                <w:szCs w:val="44"/>
              </w:rPr>
              <w:t>模型超燃</w:t>
            </w:r>
            <w:proofErr w:type="gramEnd"/>
            <w:r>
              <w:rPr>
                <w:rFonts w:ascii="黑体" w:eastAsia="黑体" w:hAnsi="宋体" w:hint="eastAsia"/>
                <w:sz w:val="44"/>
                <w:szCs w:val="44"/>
              </w:rPr>
              <w:t>冲压发动机内着火过程分析</w:t>
            </w:r>
          </w:p>
          <w:p w14:paraId="76F27B96" w14:textId="77777777" w:rsidR="00DA2EE3" w:rsidRDefault="00DA2EE3">
            <w:pPr>
              <w:rPr>
                <w:rFonts w:eastAsia="黑体"/>
                <w:b/>
                <w:sz w:val="44"/>
                <w:szCs w:val="44"/>
              </w:rPr>
            </w:pPr>
          </w:p>
          <w:p w14:paraId="4F7C256C" w14:textId="77777777" w:rsidR="00DA2EE3" w:rsidRPr="002A366A" w:rsidRDefault="002A366A" w:rsidP="002A366A">
            <w:pPr>
              <w:spacing w:line="360" w:lineRule="auto"/>
              <w:rPr>
                <w:rFonts w:ascii="仿宋_GB2312" w:eastAsia="仿宋_GB2312"/>
                <w:b/>
                <w:sz w:val="30"/>
                <w:szCs w:val="30"/>
              </w:rPr>
            </w:pPr>
            <w:r>
              <w:rPr>
                <w:rFonts w:ascii="仿宋_GB2312" w:eastAsia="仿宋_GB2312" w:hint="eastAsia"/>
                <w:b/>
                <w:sz w:val="30"/>
                <w:szCs w:val="30"/>
              </w:rPr>
              <w:t>作者：</w:t>
            </w:r>
            <w:r w:rsidR="00DA2EE3" w:rsidRPr="002A366A">
              <w:rPr>
                <w:rFonts w:ascii="仿宋_GB2312" w:eastAsia="仿宋_GB2312" w:hint="eastAsia"/>
                <w:b/>
                <w:sz w:val="30"/>
                <w:szCs w:val="30"/>
              </w:rPr>
              <w:t>余某某，李某某，张某某</w:t>
            </w:r>
          </w:p>
          <w:p w14:paraId="68B48ADB" w14:textId="77777777" w:rsidR="00DA2EE3" w:rsidRPr="002A366A" w:rsidRDefault="00DA2EE3">
            <w:pPr>
              <w:spacing w:line="360" w:lineRule="auto"/>
              <w:ind w:firstLineChars="249" w:firstLine="900"/>
              <w:rPr>
                <w:rFonts w:ascii="仿宋_GB2312" w:eastAsia="仿宋_GB2312"/>
                <w:b/>
                <w:sz w:val="36"/>
                <w:szCs w:val="36"/>
              </w:rPr>
            </w:pPr>
          </w:p>
          <w:p w14:paraId="713FDF9A" w14:textId="77777777" w:rsidR="00DA2EE3" w:rsidRPr="002A366A" w:rsidRDefault="002A366A" w:rsidP="002A366A">
            <w:pPr>
              <w:spacing w:line="360" w:lineRule="auto"/>
              <w:rPr>
                <w:rFonts w:ascii="仿宋_GB2312" w:eastAsia="仿宋_GB2312"/>
                <w:sz w:val="30"/>
                <w:szCs w:val="30"/>
              </w:rPr>
            </w:pPr>
            <w:r>
              <w:rPr>
                <w:rFonts w:ascii="仿宋_GB2312" w:eastAsia="仿宋_GB2312" w:hint="eastAsia"/>
                <w:sz w:val="30"/>
                <w:szCs w:val="30"/>
              </w:rPr>
              <w:t>单位：</w:t>
            </w:r>
            <w:r w:rsidR="00DA2EE3" w:rsidRPr="002A366A">
              <w:rPr>
                <w:rFonts w:ascii="仿宋_GB2312" w:eastAsia="仿宋_GB2312" w:hint="eastAsia"/>
                <w:sz w:val="30"/>
                <w:szCs w:val="30"/>
              </w:rPr>
              <w:t>中国科学院力学研究所高温气体动力学重点实验室</w:t>
            </w:r>
          </w:p>
          <w:p w14:paraId="3A72144D" w14:textId="77777777" w:rsidR="00DA2EE3" w:rsidRPr="002A366A" w:rsidRDefault="00DA2EE3" w:rsidP="002A366A">
            <w:pPr>
              <w:ind w:firstLineChars="300" w:firstLine="900"/>
              <w:rPr>
                <w:rFonts w:ascii="仿宋_GB2312" w:eastAsia="仿宋_GB2312"/>
                <w:sz w:val="30"/>
                <w:szCs w:val="30"/>
              </w:rPr>
            </w:pPr>
            <w:r w:rsidRPr="002A366A">
              <w:rPr>
                <w:rFonts w:ascii="仿宋_GB2312" w:eastAsia="仿宋_GB2312" w:hint="eastAsia"/>
                <w:sz w:val="30"/>
                <w:szCs w:val="30"/>
              </w:rPr>
              <w:t>中国空气动力研究与发展中心</w:t>
            </w:r>
          </w:p>
          <w:p w14:paraId="4581A377" w14:textId="77777777" w:rsidR="00DA2EE3" w:rsidRDefault="00DA2EE3">
            <w:pPr>
              <w:rPr>
                <w:rFonts w:ascii="仿宋_GB2312" w:eastAsia="仿宋_GB2312"/>
                <w:sz w:val="36"/>
                <w:szCs w:val="36"/>
              </w:rPr>
            </w:pPr>
          </w:p>
          <w:p w14:paraId="1968EFBD" w14:textId="77777777" w:rsidR="00DA2EE3" w:rsidRPr="002A366A" w:rsidRDefault="00DA2EE3" w:rsidP="002A366A">
            <w:pPr>
              <w:spacing w:after="240" w:line="440" w:lineRule="exact"/>
              <w:rPr>
                <w:rFonts w:ascii="黑体" w:eastAsia="黑体" w:hAnsi="宋体"/>
                <w:b/>
                <w:sz w:val="30"/>
                <w:szCs w:val="30"/>
              </w:rPr>
            </w:pPr>
          </w:p>
        </w:tc>
      </w:tr>
    </w:tbl>
    <w:p w14:paraId="4DF5D6E7" w14:textId="21EC6412" w:rsidR="00DA2EE3" w:rsidRDefault="00DA2EE3">
      <w:pPr>
        <w:rPr>
          <w:sz w:val="18"/>
          <w:szCs w:val="18"/>
        </w:rPr>
      </w:pPr>
      <w:r>
        <w:rPr>
          <w:sz w:val="18"/>
          <w:szCs w:val="18"/>
        </w:rPr>
        <w:t>Copyright © 20</w:t>
      </w:r>
      <w:r w:rsidR="00CA1599">
        <w:rPr>
          <w:sz w:val="18"/>
          <w:szCs w:val="18"/>
        </w:rPr>
        <w:t>2</w:t>
      </w:r>
      <w:r w:rsidR="00341D51">
        <w:rPr>
          <w:sz w:val="18"/>
          <w:szCs w:val="18"/>
        </w:rPr>
        <w:t>4</w:t>
      </w:r>
      <w:r>
        <w:rPr>
          <w:sz w:val="18"/>
          <w:szCs w:val="18"/>
        </w:rPr>
        <w:t xml:space="preserve"> </w:t>
      </w:r>
      <w:r>
        <w:rPr>
          <w:sz w:val="18"/>
          <w:szCs w:val="18"/>
        </w:rPr>
        <w:t>版权所有</w:t>
      </w:r>
      <w:r>
        <w:rPr>
          <w:sz w:val="18"/>
          <w:szCs w:val="18"/>
        </w:rPr>
        <w:t xml:space="preserve"> </w:t>
      </w:r>
      <w:r>
        <w:rPr>
          <w:sz w:val="18"/>
          <w:szCs w:val="18"/>
        </w:rPr>
        <w:t>中国力学学会</w:t>
      </w:r>
    </w:p>
    <w:p w14:paraId="6B42341B" w14:textId="77777777" w:rsidR="00DA2EE3" w:rsidRDefault="00DA2EE3">
      <w:pPr>
        <w:rPr>
          <w:color w:val="FFFFFF"/>
          <w:sz w:val="18"/>
          <w:szCs w:val="18"/>
        </w:rPr>
      </w:pPr>
      <w:r>
        <w:rPr>
          <w:sz w:val="18"/>
          <w:szCs w:val="18"/>
        </w:rPr>
        <w:t>地址</w:t>
      </w:r>
      <w:r>
        <w:rPr>
          <w:sz w:val="18"/>
          <w:szCs w:val="18"/>
        </w:rPr>
        <w:t xml:space="preserve">: </w:t>
      </w:r>
      <w:r>
        <w:rPr>
          <w:sz w:val="18"/>
          <w:szCs w:val="18"/>
        </w:rPr>
        <w:t>北京市北四环西路</w:t>
      </w:r>
      <w:r>
        <w:rPr>
          <w:sz w:val="18"/>
          <w:szCs w:val="18"/>
        </w:rPr>
        <w:t>15</w:t>
      </w:r>
      <w:r>
        <w:rPr>
          <w:sz w:val="18"/>
          <w:szCs w:val="18"/>
        </w:rPr>
        <w:t>号　邮政编码</w:t>
      </w:r>
      <w:r>
        <w:rPr>
          <w:sz w:val="18"/>
          <w:szCs w:val="18"/>
        </w:rPr>
        <w:t xml:space="preserve">:100190 </w:t>
      </w:r>
      <w:r>
        <w:rPr>
          <w:sz w:val="18"/>
          <w:szCs w:val="18"/>
        </w:rPr>
        <w:t xml:space="preserve">　</w:t>
      </w:r>
      <w:r>
        <w:rPr>
          <w:sz w:val="18"/>
          <w:szCs w:val="18"/>
        </w:rPr>
        <w:t xml:space="preserve">Address: No.15 </w:t>
      </w:r>
      <w:proofErr w:type="spellStart"/>
      <w:r>
        <w:rPr>
          <w:sz w:val="18"/>
          <w:szCs w:val="18"/>
        </w:rPr>
        <w:t>Beisihuanxi</w:t>
      </w:r>
      <w:proofErr w:type="spellEnd"/>
      <w:r>
        <w:rPr>
          <w:sz w:val="18"/>
          <w:szCs w:val="18"/>
        </w:rPr>
        <w:t xml:space="preserve"> Road, Beijing 10</w:t>
      </w:r>
      <w:r>
        <w:rPr>
          <w:rFonts w:hint="eastAsia"/>
          <w:sz w:val="18"/>
          <w:szCs w:val="18"/>
        </w:rPr>
        <w:t>0190</w:t>
      </w:r>
    </w:p>
    <w:bookmarkEnd w:id="0"/>
    <w:p w14:paraId="65D5E7FE" w14:textId="77777777" w:rsidR="00DA2EE3" w:rsidRDefault="00DA2EE3">
      <w:pPr>
        <w:jc w:val="center"/>
        <w:rPr>
          <w:color w:val="FFFFFF"/>
          <w:sz w:val="18"/>
          <w:szCs w:val="18"/>
        </w:rPr>
      </w:pPr>
    </w:p>
    <w:p w14:paraId="5A31E299" w14:textId="77777777" w:rsidR="00DA2EE3" w:rsidRDefault="00DA2EE3">
      <w:pPr>
        <w:spacing w:before="567"/>
        <w:jc w:val="center"/>
        <w:rPr>
          <w:rFonts w:ascii="黑体" w:eastAsia="黑体" w:hAnsi="宋体"/>
          <w:sz w:val="44"/>
          <w:szCs w:val="44"/>
        </w:rPr>
        <w:sectPr w:rsidR="00DA2EE3">
          <w:footerReference w:type="default" r:id="rId8"/>
          <w:type w:val="continuous"/>
          <w:pgSz w:w="11906" w:h="16838"/>
          <w:pgMar w:top="1440" w:right="1440" w:bottom="1440" w:left="1440" w:header="851" w:footer="709" w:gutter="0"/>
          <w:cols w:space="720"/>
          <w:titlePg/>
          <w:docGrid w:linePitch="360"/>
        </w:sectPr>
      </w:pPr>
    </w:p>
    <w:p w14:paraId="46CEF3EE" w14:textId="77777777" w:rsidR="00DA2EE3" w:rsidRDefault="00DA2EE3">
      <w:pPr>
        <w:spacing w:before="600"/>
        <w:jc w:val="center"/>
        <w:rPr>
          <w:rFonts w:eastAsia="黑体"/>
          <w:sz w:val="36"/>
          <w:szCs w:val="36"/>
        </w:rPr>
      </w:pPr>
      <w:proofErr w:type="gramStart"/>
      <w:r>
        <w:rPr>
          <w:rFonts w:ascii="黑体" w:eastAsia="黑体" w:hAnsi="宋体" w:hint="eastAsia"/>
          <w:sz w:val="44"/>
          <w:szCs w:val="44"/>
        </w:rPr>
        <w:lastRenderedPageBreak/>
        <w:t>模型超燃</w:t>
      </w:r>
      <w:proofErr w:type="gramEnd"/>
      <w:r>
        <w:rPr>
          <w:rFonts w:ascii="黑体" w:eastAsia="黑体" w:hAnsi="宋体" w:hint="eastAsia"/>
          <w:sz w:val="44"/>
          <w:szCs w:val="44"/>
        </w:rPr>
        <w:t>冲压发动机内着火过程分析</w:t>
      </w:r>
      <w:r>
        <w:rPr>
          <w:rFonts w:ascii="仿宋_GB2312" w:eastAsia="仿宋_GB2312" w:hint="eastAsia"/>
          <w:vertAlign w:val="superscript"/>
        </w:rPr>
        <w:t>1）</w:t>
      </w:r>
      <w:r>
        <w:rPr>
          <w:rFonts w:ascii="宋体" w:hAnsi="宋体" w:hint="eastAsia"/>
          <w:color w:val="FF0000"/>
          <w:sz w:val="15"/>
          <w:szCs w:val="15"/>
        </w:rPr>
        <w:t>（</w:t>
      </w:r>
      <w:proofErr w:type="gramStart"/>
      <w:r>
        <w:rPr>
          <w:rFonts w:ascii="宋体" w:hAnsi="宋体" w:hint="eastAsia"/>
          <w:color w:val="FF0000"/>
          <w:sz w:val="15"/>
          <w:szCs w:val="15"/>
        </w:rPr>
        <w:t>段前30磅</w:t>
      </w:r>
      <w:proofErr w:type="gramEnd"/>
      <w:r>
        <w:rPr>
          <w:rFonts w:ascii="宋体" w:hAnsi="宋体" w:hint="eastAsia"/>
          <w:color w:val="FF0000"/>
          <w:sz w:val="15"/>
          <w:szCs w:val="15"/>
        </w:rPr>
        <w:t>，2号黑体）</w:t>
      </w:r>
    </w:p>
    <w:p w14:paraId="0C70BDF7" w14:textId="77777777" w:rsidR="00DA2EE3" w:rsidRDefault="00DA2EE3" w:rsidP="0030454E">
      <w:pPr>
        <w:spacing w:beforeLines="100" w:before="240" w:line="320" w:lineRule="exact"/>
        <w:jc w:val="center"/>
        <w:rPr>
          <w:rFonts w:ascii="宋体" w:hAnsi="宋体"/>
          <w:color w:val="FF0000"/>
          <w:sz w:val="15"/>
          <w:szCs w:val="15"/>
        </w:rPr>
      </w:pPr>
      <w:r>
        <w:rPr>
          <w:rFonts w:ascii="仿宋_GB2312" w:eastAsia="仿宋_GB2312" w:hint="eastAsia"/>
        </w:rPr>
        <w:t>余某某</w:t>
      </w:r>
      <w:r>
        <w:rPr>
          <w:rFonts w:ascii="仿宋_GB2312" w:eastAsia="仿宋_GB2312" w:hint="eastAsia"/>
          <w:vertAlign w:val="superscript"/>
        </w:rPr>
        <w:t>*，2）</w:t>
      </w:r>
      <w:r>
        <w:rPr>
          <w:rFonts w:ascii="仿宋_GB2312" w:eastAsia="仿宋_GB2312" w:hint="eastAsia"/>
        </w:rPr>
        <w:t>，李某某</w:t>
      </w:r>
      <w:r>
        <w:rPr>
          <w:rFonts w:ascii="仿宋_GB2312" w:eastAsia="仿宋_GB2312" w:hAnsi="仿宋_GB2312" w:hint="eastAsia"/>
          <w:vertAlign w:val="superscript"/>
        </w:rPr>
        <w:t>+</w:t>
      </w:r>
      <w:r>
        <w:rPr>
          <w:rFonts w:ascii="仿宋_GB2312" w:eastAsia="仿宋_GB2312" w:hint="eastAsia"/>
        </w:rPr>
        <w:t>，张某某</w:t>
      </w:r>
      <w:r>
        <w:rPr>
          <w:rFonts w:ascii="仿宋_GB2312" w:eastAsia="仿宋_GB2312" w:hAnsi="仿宋_GB2312" w:hint="eastAsia"/>
          <w:vertAlign w:val="superscript"/>
        </w:rPr>
        <w:t>*，+</w:t>
      </w:r>
      <w:r>
        <w:rPr>
          <w:rFonts w:ascii="宋体" w:hAnsi="宋体" w:hint="eastAsia"/>
          <w:color w:val="FF0000"/>
          <w:sz w:val="15"/>
          <w:szCs w:val="15"/>
        </w:rPr>
        <w:t>（小四仿宋，</w:t>
      </w:r>
      <w:proofErr w:type="gramStart"/>
      <w:r>
        <w:rPr>
          <w:rFonts w:ascii="宋体" w:hAnsi="宋体" w:hint="eastAsia"/>
          <w:color w:val="FF0000"/>
          <w:sz w:val="15"/>
          <w:szCs w:val="15"/>
        </w:rPr>
        <w:t>段前1行</w:t>
      </w:r>
      <w:proofErr w:type="gramEnd"/>
      <w:r>
        <w:rPr>
          <w:rFonts w:ascii="宋体" w:hAnsi="宋体" w:hint="eastAsia"/>
          <w:color w:val="FF0000"/>
          <w:sz w:val="15"/>
          <w:szCs w:val="15"/>
        </w:rPr>
        <w:t>，行间距16磅）</w:t>
      </w:r>
    </w:p>
    <w:p w14:paraId="5C3471AA" w14:textId="77777777" w:rsidR="00DA2EE3" w:rsidRDefault="00DA2EE3">
      <w:pPr>
        <w:spacing w:line="320" w:lineRule="exact"/>
        <w:jc w:val="center"/>
        <w:rPr>
          <w:rFonts w:ascii="宋体" w:hAnsi="宋体"/>
          <w:sz w:val="15"/>
          <w:szCs w:val="15"/>
        </w:rPr>
      </w:pPr>
      <w:r>
        <w:rPr>
          <w:rFonts w:ascii="宋体" w:hAnsi="宋体" w:hint="eastAsia"/>
          <w:sz w:val="15"/>
          <w:szCs w:val="15"/>
        </w:rPr>
        <w:t>*（中国科学院力学研究所高温气体动力学重点实验室，北京海淀区 100190</w:t>
      </w:r>
      <w:r>
        <w:rPr>
          <w:rFonts w:ascii="宋体" w:hAnsi="宋体"/>
          <w:sz w:val="15"/>
          <w:szCs w:val="15"/>
        </w:rPr>
        <w:t>）</w:t>
      </w:r>
      <w:r>
        <w:rPr>
          <w:rFonts w:ascii="宋体" w:hAnsi="宋体" w:hint="eastAsia"/>
          <w:color w:val="FF0000"/>
          <w:sz w:val="15"/>
          <w:szCs w:val="15"/>
        </w:rPr>
        <w:t>（6号宋体，行间距16磅）</w:t>
      </w:r>
    </w:p>
    <w:p w14:paraId="62F964CA" w14:textId="77777777" w:rsidR="00DA2EE3" w:rsidRDefault="00DA2EE3">
      <w:pPr>
        <w:spacing w:after="240" w:line="320" w:lineRule="exact"/>
        <w:jc w:val="center"/>
        <w:rPr>
          <w:rFonts w:ascii="宋体" w:hAnsi="宋体"/>
          <w:color w:val="FF0000"/>
          <w:sz w:val="15"/>
          <w:szCs w:val="15"/>
        </w:rPr>
      </w:pPr>
      <w:r>
        <w:rPr>
          <w:rFonts w:ascii="宋体" w:hAnsi="宋体" w:hint="eastAsia"/>
          <w:sz w:val="15"/>
          <w:szCs w:val="15"/>
        </w:rPr>
        <w:t>+（中国空气动力研究与发展中心，四川绵阳 621000）</w:t>
      </w:r>
      <w:r>
        <w:rPr>
          <w:rFonts w:ascii="宋体" w:hAnsi="宋体" w:hint="eastAsia"/>
          <w:color w:val="FF0000"/>
          <w:sz w:val="15"/>
          <w:szCs w:val="15"/>
        </w:rPr>
        <w:t>（6号宋体，段后12磅，行间距16磅）</w:t>
      </w:r>
    </w:p>
    <w:p w14:paraId="149C9804" w14:textId="77777777" w:rsidR="00DA2EE3" w:rsidRDefault="00DA2EE3">
      <w:pPr>
        <w:spacing w:before="120" w:line="320" w:lineRule="exact"/>
        <w:ind w:left="600" w:right="600"/>
        <w:jc w:val="both"/>
        <w:rPr>
          <w:sz w:val="18"/>
        </w:rPr>
      </w:pPr>
      <w:r>
        <w:rPr>
          <w:rFonts w:eastAsia="黑体" w:hint="eastAsia"/>
          <w:sz w:val="18"/>
        </w:rPr>
        <w:t>摘要</w:t>
      </w:r>
      <w:r>
        <w:rPr>
          <w:rFonts w:eastAsia="黑体" w:hint="eastAsia"/>
          <w:color w:val="FF0000"/>
          <w:sz w:val="18"/>
        </w:rPr>
        <w:t>（小五黑体）</w:t>
      </w:r>
      <w:r>
        <w:rPr>
          <w:rFonts w:eastAsia="黑体" w:hint="eastAsia"/>
          <w:sz w:val="18"/>
        </w:rPr>
        <w:t xml:space="preserve"> </w:t>
      </w:r>
      <w:r>
        <w:rPr>
          <w:rFonts w:hint="eastAsia"/>
          <w:sz w:val="18"/>
        </w:rPr>
        <w:t>本文选择氢气及氢气－乙烯混合气体两种燃料在风</w:t>
      </w:r>
      <w:r>
        <w:rPr>
          <w:sz w:val="18"/>
        </w:rPr>
        <w:t>洞加热器</w:t>
      </w:r>
      <w:r>
        <w:rPr>
          <w:rFonts w:hint="eastAsia"/>
          <w:sz w:val="18"/>
        </w:rPr>
        <w:t>中加热空气来开展氢气燃烧的研究实验。实验发现</w:t>
      </w:r>
      <w:r>
        <w:rPr>
          <w:rFonts w:hint="eastAsia"/>
          <w:sz w:val="18"/>
        </w:rPr>
        <w:t>,</w:t>
      </w:r>
      <w:r>
        <w:rPr>
          <w:sz w:val="18"/>
        </w:rPr>
        <w:t xml:space="preserve"> </w:t>
      </w:r>
      <w:r>
        <w:rPr>
          <w:sz w:val="18"/>
        </w:rPr>
        <w:t>两种</w:t>
      </w:r>
      <w:r>
        <w:rPr>
          <w:rFonts w:hint="eastAsia"/>
          <w:sz w:val="18"/>
        </w:rPr>
        <w:t>工作气体获得的</w:t>
      </w:r>
      <w:r>
        <w:rPr>
          <w:sz w:val="18"/>
        </w:rPr>
        <w:t>发动机稳定工作燃烧室压力水平基本一致，推力收益基本相同，</w:t>
      </w:r>
      <w:r>
        <w:rPr>
          <w:rFonts w:hint="eastAsia"/>
          <w:sz w:val="18"/>
        </w:rPr>
        <w:t>但是</w:t>
      </w:r>
      <w:r>
        <w:rPr>
          <w:rFonts w:hint="eastAsia"/>
          <w:sz w:val="18"/>
        </w:rPr>
        <w:t>,</w:t>
      </w:r>
      <w:r>
        <w:rPr>
          <w:rFonts w:hint="eastAsia"/>
          <w:sz w:val="18"/>
        </w:rPr>
        <w:t>不同加热方式</w:t>
      </w:r>
      <w:r>
        <w:rPr>
          <w:sz w:val="18"/>
        </w:rPr>
        <w:t>导致壁面压力达到平衡值所需时间</w:t>
      </w:r>
      <w:r>
        <w:rPr>
          <w:rFonts w:hint="eastAsia"/>
          <w:sz w:val="18"/>
        </w:rPr>
        <w:t>明显</w:t>
      </w:r>
      <w:r>
        <w:rPr>
          <w:sz w:val="18"/>
        </w:rPr>
        <w:t>不同，</w:t>
      </w:r>
      <w:r>
        <w:rPr>
          <w:rFonts w:hint="eastAsia"/>
          <w:sz w:val="18"/>
        </w:rPr>
        <w:t>用氢气加热时燃烧</w:t>
      </w:r>
      <w:r>
        <w:rPr>
          <w:sz w:val="18"/>
        </w:rPr>
        <w:t>达到平衡所需时间较短</w:t>
      </w:r>
      <w:r>
        <w:rPr>
          <w:rFonts w:hint="eastAsia"/>
          <w:sz w:val="18"/>
        </w:rPr>
        <w:t>,</w:t>
      </w:r>
      <w:r>
        <w:rPr>
          <w:rFonts w:hint="eastAsia"/>
          <w:sz w:val="18"/>
        </w:rPr>
        <w:t>而采用氢气</w:t>
      </w:r>
      <w:r>
        <w:rPr>
          <w:rFonts w:hint="eastAsia"/>
          <w:sz w:val="18"/>
        </w:rPr>
        <w:t>-</w:t>
      </w:r>
      <w:r>
        <w:rPr>
          <w:rFonts w:hint="eastAsia"/>
          <w:sz w:val="18"/>
        </w:rPr>
        <w:t>乙烯混合气加热时</w:t>
      </w:r>
      <w:r>
        <w:rPr>
          <w:rFonts w:hint="eastAsia"/>
          <w:sz w:val="18"/>
        </w:rPr>
        <w:t xml:space="preserve">, </w:t>
      </w:r>
      <w:r>
        <w:rPr>
          <w:rFonts w:hint="eastAsia"/>
          <w:sz w:val="18"/>
        </w:rPr>
        <w:t>燃烧室</w:t>
      </w:r>
      <w:r>
        <w:rPr>
          <w:sz w:val="18"/>
        </w:rPr>
        <w:t>达到平衡所需时间较长，</w:t>
      </w:r>
      <w:r>
        <w:rPr>
          <w:rFonts w:hint="eastAsia"/>
          <w:sz w:val="18"/>
        </w:rPr>
        <w:t>表现点火延迟时间较长。</w:t>
      </w:r>
      <w:proofErr w:type="gramStart"/>
      <w:r>
        <w:rPr>
          <w:rFonts w:hint="eastAsia"/>
          <w:sz w:val="18"/>
        </w:rPr>
        <w:t>本文从链传递</w:t>
      </w:r>
      <w:proofErr w:type="gramEnd"/>
      <w:r>
        <w:rPr>
          <w:rFonts w:hint="eastAsia"/>
          <w:sz w:val="18"/>
        </w:rPr>
        <w:t>机理的动力学对这种点火延迟时间的差别进行了讨论</w:t>
      </w:r>
      <w:r>
        <w:rPr>
          <w:rFonts w:hint="eastAsia"/>
          <w:sz w:val="18"/>
        </w:rPr>
        <w:t xml:space="preserve">, </w:t>
      </w:r>
      <w:proofErr w:type="gramStart"/>
      <w:r>
        <w:rPr>
          <w:rFonts w:hint="eastAsia"/>
          <w:sz w:val="18"/>
        </w:rPr>
        <w:t>初步从链传递</w:t>
      </w:r>
      <w:proofErr w:type="gramEnd"/>
      <w:r>
        <w:rPr>
          <w:rFonts w:hint="eastAsia"/>
          <w:sz w:val="18"/>
        </w:rPr>
        <w:t>步骤的连续性和含</w:t>
      </w:r>
      <w:r>
        <w:rPr>
          <w:rFonts w:hint="eastAsia"/>
          <w:sz w:val="18"/>
        </w:rPr>
        <w:t>C</w:t>
      </w:r>
      <w:r>
        <w:rPr>
          <w:rFonts w:hint="eastAsia"/>
          <w:sz w:val="18"/>
        </w:rPr>
        <w:t>自由基活性阐明了两种加热方式对点火延迟特性的影响。</w:t>
      </w:r>
      <w:r>
        <w:rPr>
          <w:rFonts w:ascii="宋体" w:hAnsi="宋体" w:hint="eastAsia"/>
          <w:color w:val="FF0000"/>
          <w:sz w:val="15"/>
          <w:szCs w:val="15"/>
        </w:rPr>
        <w:t>（小5宋体，段落左右各缩进30磅，行距16磅，</w:t>
      </w:r>
      <w:proofErr w:type="gramStart"/>
      <w:r>
        <w:rPr>
          <w:rFonts w:ascii="宋体" w:hAnsi="宋体" w:hint="eastAsia"/>
          <w:color w:val="FF0000"/>
          <w:sz w:val="15"/>
          <w:szCs w:val="15"/>
        </w:rPr>
        <w:t>段前6磅</w:t>
      </w:r>
      <w:proofErr w:type="gramEnd"/>
      <w:r>
        <w:rPr>
          <w:rFonts w:ascii="宋体" w:hAnsi="宋体" w:hint="eastAsia"/>
          <w:color w:val="FF0000"/>
          <w:sz w:val="15"/>
          <w:szCs w:val="15"/>
        </w:rPr>
        <w:t>，摘要正文空一格）</w:t>
      </w:r>
    </w:p>
    <w:p w14:paraId="568083E1" w14:textId="77777777" w:rsidR="00DA2EE3" w:rsidRDefault="00DA2EE3">
      <w:pPr>
        <w:spacing w:after="240" w:line="320" w:lineRule="exact"/>
        <w:ind w:left="600" w:right="600"/>
        <w:jc w:val="both"/>
        <w:rPr>
          <w:color w:val="FF0000"/>
          <w:sz w:val="18"/>
        </w:rPr>
      </w:pPr>
      <w:r>
        <w:rPr>
          <w:rFonts w:ascii="黑体" w:eastAsia="黑体" w:hint="eastAsia"/>
          <w:sz w:val="18"/>
        </w:rPr>
        <w:t>关键词</w:t>
      </w:r>
      <w:r>
        <w:rPr>
          <w:rFonts w:hint="eastAsia"/>
          <w:sz w:val="18"/>
        </w:rPr>
        <w:t xml:space="preserve">   </w:t>
      </w:r>
      <w:r>
        <w:rPr>
          <w:rFonts w:hint="eastAsia"/>
          <w:sz w:val="18"/>
        </w:rPr>
        <w:t>氢气燃烧，氢气</w:t>
      </w:r>
      <w:r>
        <w:rPr>
          <w:rFonts w:hint="eastAsia"/>
          <w:sz w:val="18"/>
        </w:rPr>
        <w:t>-</w:t>
      </w:r>
      <w:r>
        <w:rPr>
          <w:rFonts w:hint="eastAsia"/>
          <w:sz w:val="18"/>
        </w:rPr>
        <w:t>乙烯</w:t>
      </w:r>
      <w:r>
        <w:rPr>
          <w:rFonts w:hint="eastAsia"/>
          <w:sz w:val="18"/>
        </w:rPr>
        <w:t xml:space="preserve"> </w:t>
      </w:r>
      <w:r>
        <w:rPr>
          <w:rFonts w:hint="eastAsia"/>
          <w:sz w:val="18"/>
        </w:rPr>
        <w:t>，链传递机理，加热方式</w:t>
      </w:r>
      <w:r>
        <w:rPr>
          <w:rFonts w:ascii="宋体" w:hAnsi="宋体" w:hint="eastAsia"/>
          <w:bCs/>
          <w:color w:val="FF0000"/>
          <w:sz w:val="15"/>
          <w:szCs w:val="15"/>
        </w:rPr>
        <w:t>（</w:t>
      </w:r>
      <w:r>
        <w:rPr>
          <w:rFonts w:ascii="宋体" w:hAnsi="宋体" w:hint="eastAsia"/>
          <w:color w:val="FF0000"/>
          <w:sz w:val="15"/>
          <w:szCs w:val="15"/>
        </w:rPr>
        <w:t>小5宋体，</w:t>
      </w:r>
      <w:r>
        <w:rPr>
          <w:rFonts w:ascii="宋体" w:hAnsi="宋体" w:hint="eastAsia"/>
          <w:bCs/>
          <w:color w:val="FF0000"/>
          <w:sz w:val="15"/>
          <w:szCs w:val="15"/>
        </w:rPr>
        <w:t>关键词后空一格，</w:t>
      </w:r>
      <w:proofErr w:type="gramStart"/>
      <w:r>
        <w:rPr>
          <w:rFonts w:ascii="宋体" w:hAnsi="宋体" w:hint="eastAsia"/>
          <w:bCs/>
          <w:color w:val="FF0000"/>
          <w:sz w:val="15"/>
          <w:szCs w:val="15"/>
        </w:rPr>
        <w:t>段前6磅</w:t>
      </w:r>
      <w:proofErr w:type="gramEnd"/>
      <w:r>
        <w:rPr>
          <w:rFonts w:ascii="宋体" w:hAnsi="宋体" w:hint="eastAsia"/>
          <w:bCs/>
          <w:color w:val="FF0000"/>
          <w:sz w:val="15"/>
          <w:szCs w:val="15"/>
        </w:rPr>
        <w:t>，段后12磅</w:t>
      </w:r>
      <w:r>
        <w:rPr>
          <w:rFonts w:ascii="宋体" w:hAnsi="宋体"/>
          <w:bCs/>
          <w:color w:val="FF0000"/>
          <w:sz w:val="15"/>
          <w:szCs w:val="15"/>
        </w:rPr>
        <w:t>）</w:t>
      </w:r>
    </w:p>
    <w:p w14:paraId="1B5031F2" w14:textId="77777777" w:rsidR="00DA2EE3" w:rsidRDefault="00DA2EE3">
      <w:pPr>
        <w:sectPr w:rsidR="00DA2EE3">
          <w:headerReference w:type="first" r:id="rId9"/>
          <w:footerReference w:type="first" r:id="rId10"/>
          <w:pgSz w:w="11906" w:h="16838"/>
          <w:pgMar w:top="1440" w:right="1440" w:bottom="1440" w:left="1440" w:header="851" w:footer="709" w:gutter="0"/>
          <w:pgNumType w:start="1"/>
          <w:cols w:space="720"/>
          <w:titlePg/>
          <w:docGrid w:linePitch="360"/>
        </w:sectPr>
      </w:pPr>
    </w:p>
    <w:p w14:paraId="6E98D745" w14:textId="77777777" w:rsidR="00DA2EE3" w:rsidRDefault="00DA2EE3">
      <w:pPr>
        <w:pStyle w:val="1"/>
        <w:spacing w:before="170" w:after="170" w:line="320" w:lineRule="exact"/>
        <w:jc w:val="both"/>
        <w:rPr>
          <w:rFonts w:eastAsia="黑体"/>
          <w:b w:val="0"/>
          <w:sz w:val="24"/>
          <w:szCs w:val="24"/>
        </w:rPr>
      </w:pPr>
      <w:r>
        <w:rPr>
          <w:rFonts w:eastAsia="黑体" w:hint="eastAsia"/>
          <w:b w:val="0"/>
          <w:sz w:val="24"/>
          <w:szCs w:val="24"/>
        </w:rPr>
        <w:t>引</w:t>
      </w:r>
      <w:r>
        <w:rPr>
          <w:rFonts w:eastAsia="黑体" w:hint="eastAsia"/>
          <w:b w:val="0"/>
          <w:sz w:val="24"/>
          <w:szCs w:val="24"/>
        </w:rPr>
        <w:t xml:space="preserve">    </w:t>
      </w:r>
      <w:r>
        <w:rPr>
          <w:rFonts w:eastAsia="黑体" w:hint="eastAsia"/>
          <w:b w:val="0"/>
          <w:sz w:val="24"/>
          <w:szCs w:val="24"/>
        </w:rPr>
        <w:t>言</w:t>
      </w:r>
      <w:r>
        <w:rPr>
          <w:rFonts w:ascii="宋体" w:hAnsi="宋体" w:cs="Times New Roman" w:hint="eastAsia"/>
          <w:b w:val="0"/>
          <w:bCs w:val="0"/>
          <w:color w:val="FF0000"/>
          <w:kern w:val="0"/>
          <w:sz w:val="15"/>
          <w:szCs w:val="15"/>
        </w:rPr>
        <w:t>（一级标题段前、段后各8.5磅小四黑体，行距16磅）</w:t>
      </w:r>
    </w:p>
    <w:p w14:paraId="78876168" w14:textId="77777777" w:rsidR="00DA2EE3" w:rsidRDefault="00DA2EE3">
      <w:pPr>
        <w:pStyle w:val="ac"/>
        <w:snapToGrid w:val="0"/>
        <w:spacing w:line="320" w:lineRule="exact"/>
        <w:ind w:firstLineChars="200" w:firstLine="420"/>
        <w:rPr>
          <w:sz w:val="21"/>
          <w:szCs w:val="21"/>
        </w:rPr>
      </w:pPr>
      <w:r>
        <w:rPr>
          <w:sz w:val="21"/>
          <w:szCs w:val="21"/>
        </w:rPr>
        <w:t>获得高焓试验气体是实现地面</w:t>
      </w:r>
      <w:proofErr w:type="gramStart"/>
      <w:r>
        <w:rPr>
          <w:sz w:val="21"/>
          <w:szCs w:val="21"/>
        </w:rPr>
        <w:t>模拟高</w:t>
      </w:r>
      <w:proofErr w:type="gramEnd"/>
      <w:r>
        <w:rPr>
          <w:sz w:val="21"/>
          <w:szCs w:val="21"/>
        </w:rPr>
        <w:t>超声速飞行状态的关键，由于具有经济、投资少</w:t>
      </w:r>
      <w:r>
        <w:rPr>
          <w:rFonts w:hint="eastAsia"/>
          <w:sz w:val="21"/>
          <w:szCs w:val="21"/>
        </w:rPr>
        <w:t>和</w:t>
      </w:r>
      <w:r>
        <w:rPr>
          <w:sz w:val="21"/>
          <w:szCs w:val="21"/>
        </w:rPr>
        <w:t>效率高等优点</w:t>
      </w:r>
      <w:r>
        <w:rPr>
          <w:rFonts w:hint="eastAsia"/>
          <w:sz w:val="21"/>
          <w:szCs w:val="21"/>
        </w:rPr>
        <w:t>,</w:t>
      </w:r>
      <w:r>
        <w:rPr>
          <w:sz w:val="21"/>
          <w:szCs w:val="21"/>
        </w:rPr>
        <w:t xml:space="preserve"> </w:t>
      </w:r>
      <w:r>
        <w:rPr>
          <w:sz w:val="21"/>
          <w:szCs w:val="21"/>
        </w:rPr>
        <w:t>燃烧加热高焓</w:t>
      </w:r>
      <w:r>
        <w:rPr>
          <w:rFonts w:hint="eastAsia"/>
          <w:sz w:val="21"/>
          <w:szCs w:val="21"/>
        </w:rPr>
        <w:t>气体在</w:t>
      </w:r>
      <w:r>
        <w:rPr>
          <w:sz w:val="21"/>
          <w:szCs w:val="21"/>
        </w:rPr>
        <w:t>地面模拟尤其</w:t>
      </w:r>
      <w:proofErr w:type="gramStart"/>
      <w:r>
        <w:rPr>
          <w:sz w:val="21"/>
          <w:szCs w:val="21"/>
        </w:rPr>
        <w:t>是超燃冲压</w:t>
      </w:r>
      <w:proofErr w:type="gramEnd"/>
      <w:r>
        <w:rPr>
          <w:sz w:val="21"/>
          <w:szCs w:val="21"/>
        </w:rPr>
        <w:t>发动机地面模拟中得到广泛运用。</w:t>
      </w:r>
      <w:r>
        <w:rPr>
          <w:rFonts w:ascii="宋体" w:hAnsi="宋体" w:hint="eastAsia"/>
          <w:color w:val="FF0000"/>
          <w:sz w:val="15"/>
          <w:szCs w:val="15"/>
        </w:rPr>
        <w:t>（正文5号宋体，行距16磅）</w:t>
      </w:r>
    </w:p>
    <w:p w14:paraId="7CB0CFFC" w14:textId="77777777" w:rsidR="00DA2EE3" w:rsidRDefault="00DA2EE3">
      <w:pPr>
        <w:pStyle w:val="1"/>
        <w:spacing w:before="170" w:after="170" w:line="320" w:lineRule="exact"/>
        <w:jc w:val="both"/>
        <w:rPr>
          <w:rFonts w:eastAsia="黑体"/>
          <w:b w:val="0"/>
          <w:sz w:val="24"/>
          <w:szCs w:val="24"/>
        </w:rPr>
      </w:pPr>
      <w:r>
        <w:rPr>
          <w:rFonts w:eastAsia="黑体" w:hint="eastAsia"/>
          <w:b w:val="0"/>
          <w:sz w:val="24"/>
          <w:szCs w:val="24"/>
        </w:rPr>
        <w:t xml:space="preserve">1 </w:t>
      </w:r>
      <w:r>
        <w:rPr>
          <w:rFonts w:eastAsia="黑体" w:hint="eastAsia"/>
          <w:b w:val="0"/>
          <w:sz w:val="24"/>
          <w:szCs w:val="24"/>
        </w:rPr>
        <w:t>试验方法</w:t>
      </w:r>
    </w:p>
    <w:p w14:paraId="2627E478" w14:textId="77777777" w:rsidR="00DA2EE3" w:rsidRDefault="00DA2EE3">
      <w:pPr>
        <w:spacing w:before="100" w:line="320" w:lineRule="exact"/>
        <w:rPr>
          <w:rFonts w:ascii="黑体" w:eastAsia="黑体"/>
          <w:sz w:val="21"/>
          <w:szCs w:val="21"/>
        </w:rPr>
      </w:pPr>
      <w:r>
        <w:rPr>
          <w:rFonts w:ascii="黑体" w:eastAsia="黑体" w:hint="eastAsia"/>
          <w:sz w:val="21"/>
          <w:szCs w:val="21"/>
        </w:rPr>
        <w:t>1.1 二级标题</w:t>
      </w:r>
      <w:r>
        <w:rPr>
          <w:rFonts w:ascii="宋体" w:hAnsi="宋体" w:hint="eastAsia"/>
          <w:color w:val="FF0000"/>
          <w:sz w:val="15"/>
          <w:szCs w:val="15"/>
        </w:rPr>
        <w:t>（5号黑体，二级标题，</w:t>
      </w:r>
      <w:proofErr w:type="gramStart"/>
      <w:r>
        <w:rPr>
          <w:rFonts w:ascii="宋体" w:hAnsi="宋体" w:hint="eastAsia"/>
          <w:color w:val="FF0000"/>
          <w:sz w:val="15"/>
          <w:szCs w:val="15"/>
        </w:rPr>
        <w:t>段前5磅</w:t>
      </w:r>
      <w:proofErr w:type="gramEnd"/>
      <w:r>
        <w:rPr>
          <w:rFonts w:ascii="宋体" w:hAnsi="宋体" w:hint="eastAsia"/>
          <w:color w:val="FF0000"/>
          <w:sz w:val="15"/>
          <w:szCs w:val="15"/>
        </w:rPr>
        <w:t>）</w:t>
      </w:r>
    </w:p>
    <w:p w14:paraId="6374950D" w14:textId="77777777" w:rsidR="00DA2EE3" w:rsidRDefault="00DA2EE3">
      <w:pPr>
        <w:pStyle w:val="ac"/>
        <w:snapToGrid w:val="0"/>
        <w:spacing w:line="320" w:lineRule="exact"/>
        <w:ind w:firstLineChars="200" w:firstLine="420"/>
        <w:rPr>
          <w:sz w:val="21"/>
          <w:szCs w:val="21"/>
        </w:rPr>
      </w:pPr>
      <w:r>
        <w:rPr>
          <w:sz w:val="21"/>
          <w:szCs w:val="21"/>
        </w:rPr>
        <w:t>作者认为</w:t>
      </w:r>
      <w:r>
        <w:rPr>
          <w:rFonts w:hint="eastAsia"/>
          <w:sz w:val="21"/>
          <w:szCs w:val="21"/>
        </w:rPr>
        <w:t>，</w:t>
      </w:r>
      <w:r>
        <w:rPr>
          <w:sz w:val="21"/>
          <w:szCs w:val="21"/>
        </w:rPr>
        <w:t>试验气体污染</w:t>
      </w:r>
      <w:r>
        <w:rPr>
          <w:rFonts w:hint="eastAsia"/>
          <w:sz w:val="21"/>
          <w:szCs w:val="21"/>
        </w:rPr>
        <w:t>组分</w:t>
      </w:r>
      <w:r>
        <w:rPr>
          <w:sz w:val="21"/>
          <w:szCs w:val="21"/>
        </w:rPr>
        <w:t>对超</w:t>
      </w:r>
      <w:r>
        <w:rPr>
          <w:rFonts w:hint="eastAsia"/>
          <w:sz w:val="21"/>
          <w:szCs w:val="21"/>
        </w:rPr>
        <w:t>声</w:t>
      </w:r>
      <w:r>
        <w:rPr>
          <w:sz w:val="21"/>
          <w:szCs w:val="21"/>
        </w:rPr>
        <w:t>速燃烧的影响有两个方面</w:t>
      </w:r>
      <w:r>
        <w:rPr>
          <w:rFonts w:hint="eastAsia"/>
          <w:sz w:val="21"/>
          <w:szCs w:val="21"/>
        </w:rPr>
        <w:t>。</w:t>
      </w:r>
      <w:r>
        <w:rPr>
          <w:sz w:val="21"/>
          <w:szCs w:val="21"/>
        </w:rPr>
        <w:t>燃烧加热高焓</w:t>
      </w:r>
      <w:r>
        <w:rPr>
          <w:rFonts w:hint="eastAsia"/>
          <w:sz w:val="21"/>
          <w:szCs w:val="21"/>
        </w:rPr>
        <w:t>气体在</w:t>
      </w:r>
      <w:r>
        <w:rPr>
          <w:sz w:val="21"/>
          <w:szCs w:val="21"/>
        </w:rPr>
        <w:t>地面模拟尤其</w:t>
      </w:r>
      <w:proofErr w:type="gramStart"/>
      <w:r>
        <w:rPr>
          <w:sz w:val="21"/>
          <w:szCs w:val="21"/>
        </w:rPr>
        <w:t>是超燃冲压</w:t>
      </w:r>
      <w:proofErr w:type="gramEnd"/>
      <w:r>
        <w:rPr>
          <w:sz w:val="21"/>
          <w:szCs w:val="21"/>
        </w:rPr>
        <w:t>发动机地面模拟中得到广泛运用。</w:t>
      </w:r>
    </w:p>
    <w:p w14:paraId="0A86FC2D" w14:textId="77777777" w:rsidR="00DA2EE3" w:rsidRDefault="00DA2EE3">
      <w:pPr>
        <w:spacing w:line="320" w:lineRule="exact"/>
        <w:ind w:leftChars="-12" w:left="-29"/>
        <w:jc w:val="center"/>
        <w:rPr>
          <w:rFonts w:ascii="黑体" w:eastAsia="黑体" w:hAnsi="宋体"/>
          <w:sz w:val="18"/>
          <w:szCs w:val="18"/>
        </w:rPr>
        <w:sectPr w:rsidR="00DA2EE3">
          <w:type w:val="continuous"/>
          <w:pgSz w:w="11906" w:h="16838"/>
          <w:pgMar w:top="1440" w:right="1440" w:bottom="1440" w:left="1440" w:header="851" w:footer="709" w:gutter="0"/>
          <w:cols w:num="2" w:space="425"/>
          <w:titlePg/>
          <w:docGrid w:linePitch="360"/>
        </w:sectPr>
      </w:pPr>
    </w:p>
    <w:p w14:paraId="778505C3" w14:textId="77777777" w:rsidR="00DA2EE3" w:rsidRDefault="00DA2EE3">
      <w:pPr>
        <w:spacing w:before="170" w:line="320" w:lineRule="exact"/>
        <w:ind w:leftChars="-12" w:left="-29"/>
        <w:jc w:val="center"/>
        <w:rPr>
          <w:rFonts w:ascii="黑体" w:eastAsia="黑体" w:hAnsi="宋体"/>
          <w:sz w:val="18"/>
          <w:szCs w:val="18"/>
        </w:rPr>
      </w:pPr>
      <w:r>
        <w:rPr>
          <w:rFonts w:ascii="黑体" w:eastAsia="黑体" w:hAnsi="宋体" w:hint="eastAsia"/>
          <w:sz w:val="18"/>
          <w:szCs w:val="18"/>
        </w:rPr>
        <w:t>表1 单栏排不下的表格、公式、图可不分栏</w:t>
      </w:r>
      <w:r>
        <w:rPr>
          <w:rFonts w:ascii="宋体" w:hAnsi="宋体" w:hint="eastAsia"/>
          <w:color w:val="FF0000"/>
          <w:sz w:val="15"/>
          <w:szCs w:val="15"/>
        </w:rPr>
        <w:t>（小5黑体，</w:t>
      </w:r>
      <w:proofErr w:type="gramStart"/>
      <w:r>
        <w:rPr>
          <w:rFonts w:ascii="宋体" w:hAnsi="宋体" w:hint="eastAsia"/>
          <w:color w:val="FF0000"/>
          <w:sz w:val="15"/>
          <w:szCs w:val="15"/>
        </w:rPr>
        <w:t>段前</w:t>
      </w:r>
      <w:proofErr w:type="gramEnd"/>
      <w:r>
        <w:rPr>
          <w:rFonts w:ascii="宋体" w:hAnsi="宋体" w:hint="eastAsia"/>
          <w:color w:val="FF0000"/>
          <w:sz w:val="15"/>
          <w:szCs w:val="15"/>
        </w:rPr>
        <w:t>8.5 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3"/>
        <w:gridCol w:w="317"/>
        <w:gridCol w:w="1508"/>
        <w:gridCol w:w="1012"/>
        <w:gridCol w:w="2081"/>
        <w:gridCol w:w="1951"/>
      </w:tblGrid>
      <w:tr w:rsidR="00DA2EE3" w14:paraId="7B2AB68F" w14:textId="77777777">
        <w:trPr>
          <w:jc w:val="center"/>
        </w:trPr>
        <w:tc>
          <w:tcPr>
            <w:tcW w:w="1503" w:type="dxa"/>
            <w:tcBorders>
              <w:left w:val="nil"/>
              <w:bottom w:val="single" w:sz="4" w:space="0" w:color="auto"/>
              <w:right w:val="nil"/>
            </w:tcBorders>
            <w:vAlign w:val="center"/>
          </w:tcPr>
          <w:p w14:paraId="453B0B9E" w14:textId="77777777" w:rsidR="00DA2EE3" w:rsidRDefault="00DA2EE3">
            <w:pPr>
              <w:ind w:leftChars="-12" w:left="-29"/>
              <w:jc w:val="center"/>
              <w:rPr>
                <w:rFonts w:ascii="宋体" w:hAnsi="宋体"/>
                <w:sz w:val="18"/>
                <w:szCs w:val="18"/>
              </w:rPr>
            </w:pPr>
            <w:r>
              <w:rPr>
                <w:rFonts w:ascii="宋体" w:hAnsi="宋体" w:hint="eastAsia"/>
                <w:sz w:val="18"/>
                <w:szCs w:val="18"/>
              </w:rPr>
              <w:t>序号</w:t>
            </w:r>
          </w:p>
        </w:tc>
        <w:tc>
          <w:tcPr>
            <w:tcW w:w="317" w:type="dxa"/>
            <w:tcBorders>
              <w:left w:val="nil"/>
              <w:bottom w:val="single" w:sz="4" w:space="0" w:color="auto"/>
              <w:right w:val="nil"/>
            </w:tcBorders>
            <w:vAlign w:val="center"/>
          </w:tcPr>
          <w:p w14:paraId="053976F5" w14:textId="77777777" w:rsidR="00DA2EE3" w:rsidRDefault="00DA2EE3">
            <w:pPr>
              <w:jc w:val="center"/>
              <w:rPr>
                <w:rFonts w:ascii="宋体" w:hAnsi="宋体"/>
                <w:sz w:val="18"/>
                <w:szCs w:val="18"/>
              </w:rPr>
            </w:pPr>
            <w:r>
              <w:rPr>
                <w:rFonts w:ascii="宋体" w:hAnsi="宋体" w:hint="eastAsia"/>
                <w:sz w:val="18"/>
                <w:szCs w:val="18"/>
              </w:rPr>
              <w:t>C</w:t>
            </w:r>
          </w:p>
        </w:tc>
        <w:tc>
          <w:tcPr>
            <w:tcW w:w="1508" w:type="dxa"/>
            <w:tcBorders>
              <w:left w:val="nil"/>
              <w:bottom w:val="single" w:sz="4" w:space="0" w:color="auto"/>
              <w:right w:val="nil"/>
            </w:tcBorders>
            <w:vAlign w:val="center"/>
          </w:tcPr>
          <w:p w14:paraId="08953E38" w14:textId="77777777" w:rsidR="00DA2EE3" w:rsidRDefault="00DA2EE3">
            <w:pPr>
              <w:jc w:val="center"/>
              <w:rPr>
                <w:rFonts w:ascii="宋体" w:hAnsi="宋体"/>
                <w:sz w:val="18"/>
                <w:szCs w:val="18"/>
              </w:rPr>
            </w:pPr>
            <w:r>
              <w:rPr>
                <w:rFonts w:ascii="宋体" w:hAnsi="宋体"/>
                <w:sz w:val="18"/>
                <w:szCs w:val="18"/>
              </w:rPr>
              <w:t>反应</w:t>
            </w:r>
          </w:p>
        </w:tc>
        <w:tc>
          <w:tcPr>
            <w:tcW w:w="1012" w:type="dxa"/>
            <w:tcBorders>
              <w:left w:val="nil"/>
              <w:bottom w:val="single" w:sz="4" w:space="0" w:color="auto"/>
              <w:right w:val="nil"/>
            </w:tcBorders>
            <w:vAlign w:val="center"/>
          </w:tcPr>
          <w:p w14:paraId="60809A12" w14:textId="77777777" w:rsidR="00DA2EE3" w:rsidRDefault="00DA2EE3">
            <w:pPr>
              <w:jc w:val="center"/>
              <w:rPr>
                <w:rFonts w:ascii="宋体" w:hAnsi="宋体"/>
                <w:sz w:val="18"/>
                <w:szCs w:val="18"/>
              </w:rPr>
            </w:pPr>
            <w:r>
              <w:rPr>
                <w:rFonts w:ascii="宋体" w:hAnsi="宋体" w:hint="eastAsia"/>
                <w:sz w:val="18"/>
                <w:szCs w:val="18"/>
              </w:rPr>
              <w:t>B</w:t>
            </w:r>
          </w:p>
        </w:tc>
        <w:tc>
          <w:tcPr>
            <w:tcW w:w="2081" w:type="dxa"/>
            <w:tcBorders>
              <w:left w:val="nil"/>
              <w:bottom w:val="single" w:sz="4" w:space="0" w:color="auto"/>
              <w:right w:val="nil"/>
            </w:tcBorders>
            <w:vAlign w:val="center"/>
          </w:tcPr>
          <w:p w14:paraId="40A3996D" w14:textId="77777777" w:rsidR="00DA2EE3" w:rsidRDefault="00DA2EE3">
            <w:pPr>
              <w:jc w:val="center"/>
              <w:rPr>
                <w:rFonts w:ascii="宋体" w:hAnsi="宋体"/>
                <w:sz w:val="18"/>
                <w:szCs w:val="18"/>
              </w:rPr>
            </w:pPr>
            <w:r>
              <w:rPr>
                <w:rFonts w:ascii="宋体" w:hAnsi="宋体"/>
                <w:sz w:val="18"/>
                <w:szCs w:val="18"/>
              </w:rPr>
              <w:t>反应</w:t>
            </w:r>
          </w:p>
        </w:tc>
        <w:tc>
          <w:tcPr>
            <w:tcW w:w="1951" w:type="dxa"/>
            <w:tcBorders>
              <w:left w:val="nil"/>
              <w:bottom w:val="single" w:sz="4" w:space="0" w:color="auto"/>
              <w:right w:val="nil"/>
            </w:tcBorders>
            <w:vAlign w:val="center"/>
          </w:tcPr>
          <w:p w14:paraId="5F41D239" w14:textId="77777777" w:rsidR="00DA2EE3" w:rsidRDefault="00DA2EE3">
            <w:pPr>
              <w:ind w:leftChars="-19" w:left="-30" w:hangingChars="9" w:hanging="16"/>
              <w:jc w:val="center"/>
              <w:rPr>
                <w:rFonts w:ascii="宋体" w:hAnsi="宋体"/>
                <w:sz w:val="18"/>
                <w:szCs w:val="18"/>
              </w:rPr>
            </w:pPr>
            <w:r>
              <w:rPr>
                <w:rFonts w:ascii="宋体" w:hAnsi="宋体"/>
                <w:sz w:val="18"/>
                <w:szCs w:val="18"/>
              </w:rPr>
              <w:t>A</w:t>
            </w:r>
            <w:r>
              <w:rPr>
                <w:rFonts w:ascii="宋体" w:hAnsi="宋体" w:hint="eastAsia"/>
                <w:sz w:val="18"/>
                <w:szCs w:val="18"/>
              </w:rPr>
              <w:t xml:space="preserve"> </w:t>
            </w:r>
            <w:r>
              <w:rPr>
                <w:rFonts w:ascii="宋体" w:hAnsi="宋体" w:hint="eastAsia"/>
                <w:color w:val="FF0000"/>
                <w:sz w:val="15"/>
                <w:szCs w:val="15"/>
              </w:rPr>
              <w:t>（小5宋体）</w:t>
            </w:r>
          </w:p>
        </w:tc>
      </w:tr>
      <w:tr w:rsidR="00DA2EE3" w14:paraId="7A413C91" w14:textId="77777777">
        <w:trPr>
          <w:jc w:val="center"/>
        </w:trPr>
        <w:tc>
          <w:tcPr>
            <w:tcW w:w="1503" w:type="dxa"/>
            <w:tcBorders>
              <w:left w:val="nil"/>
              <w:bottom w:val="nil"/>
              <w:right w:val="nil"/>
            </w:tcBorders>
            <w:vAlign w:val="center"/>
          </w:tcPr>
          <w:p w14:paraId="30AA94B2" w14:textId="77777777" w:rsidR="00DA2EE3" w:rsidRDefault="00DA2EE3">
            <w:pPr>
              <w:ind w:leftChars="-12" w:left="-29" w:firstLineChars="2" w:firstLine="4"/>
              <w:jc w:val="center"/>
              <w:rPr>
                <w:rFonts w:ascii="宋体" w:hAnsi="宋体"/>
                <w:sz w:val="18"/>
                <w:szCs w:val="18"/>
              </w:rPr>
            </w:pPr>
            <w:r>
              <w:rPr>
                <w:rFonts w:ascii="宋体" w:hAnsi="宋体" w:hint="eastAsia"/>
                <w:sz w:val="18"/>
                <w:szCs w:val="18"/>
              </w:rPr>
              <w:t>A1</w:t>
            </w:r>
          </w:p>
        </w:tc>
        <w:tc>
          <w:tcPr>
            <w:tcW w:w="317" w:type="dxa"/>
            <w:tcBorders>
              <w:left w:val="nil"/>
              <w:bottom w:val="nil"/>
              <w:right w:val="nil"/>
            </w:tcBorders>
            <w:vAlign w:val="center"/>
          </w:tcPr>
          <w:p w14:paraId="1B17372D" w14:textId="77777777" w:rsidR="00DA2EE3" w:rsidRDefault="00DA2EE3">
            <w:pPr>
              <w:ind w:firstLineChars="196" w:firstLine="353"/>
              <w:jc w:val="center"/>
              <w:rPr>
                <w:rFonts w:ascii="宋体" w:hAnsi="宋体"/>
                <w:sz w:val="18"/>
                <w:szCs w:val="18"/>
              </w:rPr>
            </w:pPr>
            <w:r>
              <w:rPr>
                <w:rFonts w:ascii="宋体" w:hAnsi="宋体" w:hint="eastAsia"/>
                <w:sz w:val="18"/>
                <w:szCs w:val="18"/>
              </w:rPr>
              <w:t>1</w:t>
            </w:r>
          </w:p>
        </w:tc>
        <w:tc>
          <w:tcPr>
            <w:tcW w:w="1508" w:type="dxa"/>
            <w:tcBorders>
              <w:left w:val="nil"/>
              <w:bottom w:val="nil"/>
              <w:right w:val="nil"/>
            </w:tcBorders>
            <w:vAlign w:val="center"/>
          </w:tcPr>
          <w:p w14:paraId="64AC69E6" w14:textId="77777777" w:rsidR="00DA2EE3" w:rsidRDefault="00DA2EE3">
            <w:pPr>
              <w:jc w:val="center"/>
              <w:rPr>
                <w:rFonts w:ascii="宋体" w:hAnsi="宋体"/>
                <w:sz w:val="18"/>
                <w:szCs w:val="18"/>
              </w:rPr>
            </w:pPr>
            <w:r>
              <w:rPr>
                <w:rFonts w:ascii="宋体" w:hAnsi="宋体"/>
                <w:sz w:val="18"/>
                <w:szCs w:val="18"/>
              </w:rPr>
              <w:t>氢气燃烧加热</w:t>
            </w:r>
          </w:p>
        </w:tc>
        <w:tc>
          <w:tcPr>
            <w:tcW w:w="1012" w:type="dxa"/>
            <w:tcBorders>
              <w:left w:val="nil"/>
              <w:bottom w:val="nil"/>
              <w:right w:val="nil"/>
            </w:tcBorders>
            <w:vAlign w:val="center"/>
          </w:tcPr>
          <w:p w14:paraId="4567915E" w14:textId="77777777" w:rsidR="00DA2EE3" w:rsidRDefault="00DA2EE3">
            <w:pPr>
              <w:jc w:val="center"/>
              <w:rPr>
                <w:rFonts w:ascii="宋体" w:hAnsi="宋体"/>
                <w:sz w:val="18"/>
                <w:szCs w:val="18"/>
              </w:rPr>
            </w:pPr>
            <w:r>
              <w:rPr>
                <w:rFonts w:ascii="宋体" w:hAnsi="宋体" w:hint="eastAsia"/>
                <w:sz w:val="18"/>
                <w:szCs w:val="18"/>
              </w:rPr>
              <w:t>1</w:t>
            </w:r>
          </w:p>
        </w:tc>
        <w:tc>
          <w:tcPr>
            <w:tcW w:w="2081" w:type="dxa"/>
            <w:tcBorders>
              <w:left w:val="nil"/>
              <w:bottom w:val="nil"/>
              <w:right w:val="nil"/>
            </w:tcBorders>
            <w:vAlign w:val="center"/>
          </w:tcPr>
          <w:p w14:paraId="3140A3CF" w14:textId="77777777" w:rsidR="00DA2EE3" w:rsidRDefault="00DA2EE3">
            <w:pPr>
              <w:jc w:val="center"/>
              <w:rPr>
                <w:rFonts w:ascii="宋体" w:hAnsi="宋体"/>
                <w:sz w:val="18"/>
                <w:szCs w:val="18"/>
              </w:rPr>
            </w:pPr>
            <w:r>
              <w:rPr>
                <w:rFonts w:ascii="宋体" w:hAnsi="宋体"/>
                <w:sz w:val="18"/>
                <w:szCs w:val="18"/>
              </w:rPr>
              <w:t>氢气燃烧加热</w:t>
            </w:r>
          </w:p>
        </w:tc>
        <w:tc>
          <w:tcPr>
            <w:tcW w:w="1951" w:type="dxa"/>
            <w:tcBorders>
              <w:left w:val="nil"/>
              <w:bottom w:val="nil"/>
              <w:right w:val="nil"/>
            </w:tcBorders>
            <w:vAlign w:val="center"/>
          </w:tcPr>
          <w:p w14:paraId="17D8FBD1" w14:textId="77777777" w:rsidR="00DA2EE3" w:rsidRDefault="00DA2EE3">
            <w:pPr>
              <w:ind w:leftChars="-12" w:left="-29" w:firstLineChars="196" w:firstLine="353"/>
              <w:jc w:val="center"/>
              <w:rPr>
                <w:rFonts w:ascii="宋体" w:hAnsi="宋体"/>
                <w:i/>
                <w:sz w:val="18"/>
                <w:szCs w:val="18"/>
              </w:rPr>
            </w:pPr>
          </w:p>
        </w:tc>
      </w:tr>
      <w:tr w:rsidR="00DA2EE3" w14:paraId="71082661" w14:textId="77777777">
        <w:trPr>
          <w:jc w:val="center"/>
        </w:trPr>
        <w:tc>
          <w:tcPr>
            <w:tcW w:w="1503" w:type="dxa"/>
            <w:tcBorders>
              <w:top w:val="nil"/>
              <w:left w:val="nil"/>
              <w:bottom w:val="nil"/>
              <w:right w:val="nil"/>
            </w:tcBorders>
            <w:vAlign w:val="center"/>
          </w:tcPr>
          <w:p w14:paraId="33BD76FF" w14:textId="77777777" w:rsidR="00DA2EE3" w:rsidRDefault="00DA2EE3">
            <w:pPr>
              <w:ind w:leftChars="-12" w:left="-29" w:firstLineChars="2" w:firstLine="4"/>
              <w:jc w:val="center"/>
              <w:rPr>
                <w:rFonts w:ascii="宋体" w:hAnsi="宋体"/>
                <w:sz w:val="18"/>
                <w:szCs w:val="18"/>
              </w:rPr>
            </w:pPr>
            <w:r>
              <w:rPr>
                <w:rFonts w:ascii="宋体" w:hAnsi="宋体" w:hint="eastAsia"/>
                <w:sz w:val="18"/>
                <w:szCs w:val="18"/>
              </w:rPr>
              <w:t>A1</w:t>
            </w:r>
          </w:p>
        </w:tc>
        <w:tc>
          <w:tcPr>
            <w:tcW w:w="317" w:type="dxa"/>
            <w:tcBorders>
              <w:top w:val="nil"/>
              <w:left w:val="nil"/>
              <w:bottom w:val="nil"/>
              <w:right w:val="nil"/>
            </w:tcBorders>
            <w:vAlign w:val="center"/>
          </w:tcPr>
          <w:p w14:paraId="068AD2E8" w14:textId="77777777" w:rsidR="00DA2EE3" w:rsidRDefault="00DA2EE3">
            <w:pPr>
              <w:jc w:val="center"/>
              <w:rPr>
                <w:rFonts w:ascii="宋体" w:hAnsi="宋体"/>
                <w:sz w:val="18"/>
                <w:szCs w:val="18"/>
              </w:rPr>
            </w:pPr>
            <w:r>
              <w:rPr>
                <w:rFonts w:ascii="宋体" w:hAnsi="宋体" w:hint="eastAsia"/>
                <w:sz w:val="18"/>
                <w:szCs w:val="18"/>
              </w:rPr>
              <w:t>1</w:t>
            </w:r>
          </w:p>
        </w:tc>
        <w:tc>
          <w:tcPr>
            <w:tcW w:w="1508" w:type="dxa"/>
            <w:tcBorders>
              <w:top w:val="nil"/>
              <w:left w:val="nil"/>
              <w:bottom w:val="nil"/>
              <w:right w:val="nil"/>
            </w:tcBorders>
            <w:vAlign w:val="center"/>
          </w:tcPr>
          <w:p w14:paraId="16C9BF96" w14:textId="77777777" w:rsidR="00DA2EE3" w:rsidRDefault="00DA2EE3">
            <w:pPr>
              <w:jc w:val="center"/>
              <w:rPr>
                <w:rFonts w:ascii="宋体" w:hAnsi="宋体"/>
                <w:sz w:val="18"/>
                <w:szCs w:val="18"/>
              </w:rPr>
            </w:pPr>
            <w:r>
              <w:rPr>
                <w:rFonts w:ascii="宋体" w:hAnsi="宋体"/>
                <w:sz w:val="18"/>
                <w:szCs w:val="18"/>
              </w:rPr>
              <w:t>O+H</w:t>
            </w:r>
            <w:r>
              <w:rPr>
                <w:rFonts w:ascii="宋体" w:hAnsi="宋体"/>
                <w:sz w:val="18"/>
                <w:szCs w:val="18"/>
                <w:vertAlign w:val="subscript"/>
              </w:rPr>
              <w:t>2</w:t>
            </w:r>
            <w:r>
              <w:rPr>
                <w:rFonts w:ascii="宋体" w:hAnsi="宋体"/>
                <w:sz w:val="18"/>
                <w:szCs w:val="18"/>
              </w:rPr>
              <w:t>=H+OH</w:t>
            </w:r>
          </w:p>
        </w:tc>
        <w:tc>
          <w:tcPr>
            <w:tcW w:w="1012" w:type="dxa"/>
            <w:tcBorders>
              <w:top w:val="nil"/>
              <w:left w:val="nil"/>
              <w:bottom w:val="nil"/>
              <w:right w:val="nil"/>
            </w:tcBorders>
            <w:vAlign w:val="center"/>
          </w:tcPr>
          <w:p w14:paraId="54C7A4E6" w14:textId="77777777" w:rsidR="00DA2EE3" w:rsidRDefault="00DA2EE3">
            <w:pPr>
              <w:jc w:val="center"/>
              <w:rPr>
                <w:rFonts w:ascii="宋体" w:hAnsi="宋体"/>
                <w:sz w:val="18"/>
                <w:szCs w:val="18"/>
              </w:rPr>
            </w:pPr>
            <w:r>
              <w:rPr>
                <w:rFonts w:ascii="宋体" w:hAnsi="宋体" w:hint="eastAsia"/>
                <w:sz w:val="18"/>
                <w:szCs w:val="18"/>
              </w:rPr>
              <w:t>2</w:t>
            </w:r>
          </w:p>
        </w:tc>
        <w:tc>
          <w:tcPr>
            <w:tcW w:w="2081" w:type="dxa"/>
            <w:tcBorders>
              <w:top w:val="nil"/>
              <w:left w:val="nil"/>
              <w:bottom w:val="nil"/>
              <w:right w:val="nil"/>
            </w:tcBorders>
            <w:vAlign w:val="center"/>
          </w:tcPr>
          <w:p w14:paraId="0A0DE95E" w14:textId="77777777" w:rsidR="00DA2EE3" w:rsidRDefault="00DA2EE3">
            <w:pPr>
              <w:jc w:val="center"/>
              <w:rPr>
                <w:rFonts w:ascii="宋体" w:hAnsi="宋体"/>
                <w:sz w:val="18"/>
                <w:szCs w:val="18"/>
              </w:rPr>
            </w:pPr>
            <w:r>
              <w:rPr>
                <w:rFonts w:ascii="宋体" w:hAnsi="宋体"/>
                <w:sz w:val="18"/>
                <w:szCs w:val="18"/>
              </w:rPr>
              <w:t>O+H</w:t>
            </w:r>
            <w:r>
              <w:rPr>
                <w:rFonts w:ascii="宋体" w:hAnsi="宋体"/>
                <w:sz w:val="18"/>
                <w:szCs w:val="18"/>
                <w:vertAlign w:val="subscript"/>
              </w:rPr>
              <w:t>2</w:t>
            </w:r>
            <w:r>
              <w:rPr>
                <w:rFonts w:ascii="宋体" w:hAnsi="宋体"/>
                <w:sz w:val="18"/>
                <w:szCs w:val="18"/>
              </w:rPr>
              <w:t>=H+OH</w:t>
            </w:r>
          </w:p>
        </w:tc>
        <w:tc>
          <w:tcPr>
            <w:tcW w:w="1951" w:type="dxa"/>
            <w:tcBorders>
              <w:top w:val="nil"/>
              <w:left w:val="nil"/>
              <w:bottom w:val="nil"/>
              <w:right w:val="nil"/>
            </w:tcBorders>
            <w:vAlign w:val="center"/>
          </w:tcPr>
          <w:p w14:paraId="52BE7E82" w14:textId="77777777" w:rsidR="00DA2EE3" w:rsidRDefault="00DA2EE3">
            <w:pPr>
              <w:ind w:leftChars="-12" w:left="-29"/>
              <w:jc w:val="center"/>
              <w:rPr>
                <w:rFonts w:ascii="宋体" w:hAnsi="宋体"/>
                <w:i/>
                <w:sz w:val="18"/>
                <w:szCs w:val="18"/>
              </w:rPr>
            </w:pPr>
            <w:r>
              <w:rPr>
                <w:rFonts w:ascii="宋体" w:hAnsi="宋体"/>
                <w:sz w:val="18"/>
                <w:szCs w:val="18"/>
              </w:rPr>
              <w:t>5.08</w:t>
            </w:r>
            <w:r>
              <w:rPr>
                <w:rFonts w:ascii="宋体" w:hAnsi="宋体" w:hint="eastAsia"/>
                <w:sz w:val="18"/>
                <w:szCs w:val="18"/>
              </w:rPr>
              <w:t>×</w:t>
            </w:r>
            <w:r>
              <w:rPr>
                <w:rFonts w:ascii="宋体" w:hAnsi="宋体"/>
                <w:sz w:val="18"/>
                <w:szCs w:val="18"/>
              </w:rPr>
              <w:t>10</w:t>
            </w:r>
            <w:r>
              <w:rPr>
                <w:rFonts w:ascii="宋体" w:hAnsi="宋体"/>
                <w:sz w:val="18"/>
                <w:szCs w:val="18"/>
                <w:vertAlign w:val="superscript"/>
              </w:rPr>
              <w:t>04</w:t>
            </w:r>
          </w:p>
        </w:tc>
      </w:tr>
      <w:tr w:rsidR="00DA2EE3" w14:paraId="5E6050FC" w14:textId="77777777">
        <w:trPr>
          <w:jc w:val="center"/>
        </w:trPr>
        <w:tc>
          <w:tcPr>
            <w:tcW w:w="1503" w:type="dxa"/>
            <w:tcBorders>
              <w:top w:val="nil"/>
              <w:left w:val="nil"/>
              <w:bottom w:val="single" w:sz="4" w:space="0" w:color="auto"/>
              <w:right w:val="nil"/>
            </w:tcBorders>
            <w:vAlign w:val="center"/>
          </w:tcPr>
          <w:p w14:paraId="60B53951" w14:textId="77777777" w:rsidR="00DA2EE3" w:rsidRDefault="00DA2EE3">
            <w:pPr>
              <w:ind w:leftChars="-12" w:left="-29" w:firstLineChars="2" w:firstLine="4"/>
              <w:jc w:val="center"/>
              <w:rPr>
                <w:rFonts w:ascii="宋体" w:hAnsi="宋体"/>
                <w:sz w:val="18"/>
                <w:szCs w:val="18"/>
              </w:rPr>
            </w:pPr>
            <w:r>
              <w:rPr>
                <w:rFonts w:ascii="宋体" w:hAnsi="宋体" w:hint="eastAsia"/>
                <w:sz w:val="18"/>
                <w:szCs w:val="18"/>
              </w:rPr>
              <w:t>A5</w:t>
            </w:r>
          </w:p>
        </w:tc>
        <w:tc>
          <w:tcPr>
            <w:tcW w:w="317" w:type="dxa"/>
            <w:tcBorders>
              <w:top w:val="nil"/>
              <w:left w:val="nil"/>
              <w:bottom w:val="single" w:sz="4" w:space="0" w:color="auto"/>
              <w:right w:val="nil"/>
            </w:tcBorders>
            <w:vAlign w:val="center"/>
          </w:tcPr>
          <w:p w14:paraId="2364CFCA" w14:textId="77777777" w:rsidR="00DA2EE3" w:rsidRDefault="00DA2EE3">
            <w:pPr>
              <w:jc w:val="center"/>
              <w:rPr>
                <w:rFonts w:ascii="宋体" w:hAnsi="宋体"/>
                <w:sz w:val="18"/>
                <w:szCs w:val="18"/>
              </w:rPr>
            </w:pPr>
            <w:r>
              <w:rPr>
                <w:rFonts w:ascii="宋体" w:hAnsi="宋体" w:hint="eastAsia"/>
                <w:sz w:val="18"/>
                <w:szCs w:val="18"/>
              </w:rPr>
              <w:t>2</w:t>
            </w:r>
          </w:p>
        </w:tc>
        <w:tc>
          <w:tcPr>
            <w:tcW w:w="1508" w:type="dxa"/>
            <w:tcBorders>
              <w:top w:val="nil"/>
              <w:left w:val="nil"/>
              <w:bottom w:val="single" w:sz="4" w:space="0" w:color="auto"/>
              <w:right w:val="nil"/>
            </w:tcBorders>
            <w:vAlign w:val="center"/>
          </w:tcPr>
          <w:p w14:paraId="6D84396B" w14:textId="77777777" w:rsidR="00DA2EE3" w:rsidRDefault="00DA2EE3">
            <w:pPr>
              <w:jc w:val="center"/>
              <w:rPr>
                <w:rFonts w:ascii="宋体" w:hAnsi="宋体"/>
                <w:sz w:val="18"/>
                <w:szCs w:val="18"/>
              </w:rPr>
            </w:pPr>
            <w:r>
              <w:rPr>
                <w:rFonts w:ascii="宋体" w:hAnsi="宋体"/>
                <w:sz w:val="18"/>
                <w:szCs w:val="18"/>
              </w:rPr>
              <w:t>H+O</w:t>
            </w:r>
            <w:r>
              <w:rPr>
                <w:rFonts w:ascii="宋体" w:hAnsi="宋体"/>
                <w:sz w:val="18"/>
                <w:szCs w:val="18"/>
                <w:vertAlign w:val="subscript"/>
              </w:rPr>
              <w:t>2</w:t>
            </w:r>
            <w:r>
              <w:rPr>
                <w:rFonts w:ascii="宋体" w:hAnsi="宋体"/>
                <w:sz w:val="18"/>
                <w:szCs w:val="18"/>
              </w:rPr>
              <w:t>=O+OH</w:t>
            </w:r>
          </w:p>
        </w:tc>
        <w:tc>
          <w:tcPr>
            <w:tcW w:w="1012" w:type="dxa"/>
            <w:tcBorders>
              <w:top w:val="nil"/>
              <w:left w:val="nil"/>
              <w:bottom w:val="single" w:sz="4" w:space="0" w:color="auto"/>
              <w:right w:val="nil"/>
            </w:tcBorders>
            <w:vAlign w:val="center"/>
          </w:tcPr>
          <w:p w14:paraId="049BB131" w14:textId="77777777" w:rsidR="00DA2EE3" w:rsidRDefault="00DA2EE3">
            <w:pPr>
              <w:jc w:val="center"/>
              <w:rPr>
                <w:rFonts w:ascii="宋体" w:hAnsi="宋体"/>
                <w:sz w:val="18"/>
                <w:szCs w:val="18"/>
              </w:rPr>
            </w:pPr>
            <w:r>
              <w:rPr>
                <w:rFonts w:ascii="宋体" w:hAnsi="宋体" w:hint="eastAsia"/>
                <w:sz w:val="18"/>
                <w:szCs w:val="18"/>
              </w:rPr>
              <w:t>3</w:t>
            </w:r>
          </w:p>
        </w:tc>
        <w:tc>
          <w:tcPr>
            <w:tcW w:w="2081" w:type="dxa"/>
            <w:tcBorders>
              <w:top w:val="nil"/>
              <w:left w:val="nil"/>
              <w:bottom w:val="single" w:sz="4" w:space="0" w:color="auto"/>
              <w:right w:val="nil"/>
            </w:tcBorders>
            <w:vAlign w:val="center"/>
          </w:tcPr>
          <w:p w14:paraId="63E946E4" w14:textId="77777777" w:rsidR="00DA2EE3" w:rsidRDefault="00DA2EE3">
            <w:pPr>
              <w:jc w:val="center"/>
              <w:rPr>
                <w:rFonts w:ascii="宋体" w:hAnsi="宋体"/>
                <w:sz w:val="18"/>
                <w:szCs w:val="18"/>
              </w:rPr>
            </w:pPr>
            <w:r>
              <w:rPr>
                <w:rFonts w:ascii="宋体" w:hAnsi="宋体"/>
                <w:sz w:val="18"/>
                <w:szCs w:val="18"/>
              </w:rPr>
              <w:t>H+O</w:t>
            </w:r>
            <w:r>
              <w:rPr>
                <w:rFonts w:ascii="宋体" w:hAnsi="宋体"/>
                <w:sz w:val="18"/>
                <w:szCs w:val="18"/>
                <w:vertAlign w:val="subscript"/>
              </w:rPr>
              <w:t>2</w:t>
            </w:r>
            <w:r>
              <w:rPr>
                <w:rFonts w:ascii="宋体" w:hAnsi="宋体"/>
                <w:sz w:val="18"/>
                <w:szCs w:val="18"/>
              </w:rPr>
              <w:t>=O+OH</w:t>
            </w:r>
          </w:p>
        </w:tc>
        <w:tc>
          <w:tcPr>
            <w:tcW w:w="1951" w:type="dxa"/>
            <w:tcBorders>
              <w:top w:val="nil"/>
              <w:left w:val="nil"/>
              <w:bottom w:val="single" w:sz="4" w:space="0" w:color="auto"/>
              <w:right w:val="nil"/>
            </w:tcBorders>
            <w:vAlign w:val="center"/>
          </w:tcPr>
          <w:p w14:paraId="07518B79" w14:textId="77777777" w:rsidR="00DA2EE3" w:rsidRDefault="00DA2EE3">
            <w:pPr>
              <w:ind w:leftChars="-12" w:left="-29"/>
              <w:jc w:val="center"/>
              <w:rPr>
                <w:rFonts w:ascii="宋体" w:hAnsi="宋体"/>
                <w:color w:val="FF0000"/>
                <w:sz w:val="15"/>
                <w:szCs w:val="15"/>
              </w:rPr>
            </w:pPr>
            <w:r>
              <w:rPr>
                <w:rFonts w:ascii="宋体" w:hAnsi="宋体" w:hint="eastAsia"/>
                <w:color w:val="FF0000"/>
                <w:sz w:val="15"/>
                <w:szCs w:val="15"/>
              </w:rPr>
              <w:t>（6号宋体，单</w:t>
            </w:r>
            <w:proofErr w:type="gramStart"/>
            <w:r>
              <w:rPr>
                <w:rFonts w:ascii="宋体" w:hAnsi="宋体" w:hint="eastAsia"/>
                <w:color w:val="FF0000"/>
                <w:sz w:val="15"/>
                <w:szCs w:val="15"/>
              </w:rPr>
              <w:t>倍</w:t>
            </w:r>
            <w:proofErr w:type="gramEnd"/>
            <w:r>
              <w:rPr>
                <w:rFonts w:ascii="宋体" w:hAnsi="宋体" w:hint="eastAsia"/>
                <w:color w:val="FF0000"/>
                <w:sz w:val="15"/>
                <w:szCs w:val="15"/>
              </w:rPr>
              <w:t>行距）</w:t>
            </w:r>
          </w:p>
        </w:tc>
      </w:tr>
    </w:tbl>
    <w:p w14:paraId="300FBDF2" w14:textId="77777777" w:rsidR="00DA2EE3" w:rsidRDefault="00DA2EE3">
      <w:pPr>
        <w:pStyle w:val="ac"/>
        <w:spacing w:line="320" w:lineRule="exact"/>
        <w:ind w:firstLineChars="200" w:firstLine="420"/>
        <w:rPr>
          <w:sz w:val="21"/>
          <w:szCs w:val="21"/>
        </w:rPr>
        <w:sectPr w:rsidR="00DA2EE3">
          <w:type w:val="continuous"/>
          <w:pgSz w:w="11906" w:h="16838"/>
          <w:pgMar w:top="1440" w:right="1440" w:bottom="1440" w:left="1440" w:header="851" w:footer="709" w:gutter="0"/>
          <w:cols w:space="720"/>
          <w:titlePg/>
          <w:docGrid w:linePitch="360"/>
        </w:sectPr>
      </w:pPr>
    </w:p>
    <w:p w14:paraId="66F6C40E" w14:textId="77777777" w:rsidR="00DA2EE3" w:rsidRDefault="00DA2EE3">
      <w:pPr>
        <w:pStyle w:val="ac"/>
        <w:spacing w:line="320" w:lineRule="exact"/>
        <w:ind w:firstLineChars="200" w:firstLine="420"/>
        <w:rPr>
          <w:sz w:val="21"/>
          <w:szCs w:val="21"/>
        </w:rPr>
      </w:pPr>
      <w:proofErr w:type="gramStart"/>
      <w:r>
        <w:rPr>
          <w:rFonts w:hint="eastAsia"/>
          <w:sz w:val="21"/>
          <w:szCs w:val="21"/>
        </w:rPr>
        <w:t>待试验</w:t>
      </w:r>
      <w:proofErr w:type="gramEnd"/>
      <w:r>
        <w:rPr>
          <w:rFonts w:hint="eastAsia"/>
          <w:sz w:val="21"/>
          <w:szCs w:val="21"/>
        </w:rPr>
        <w:t>气体加热到所需状态时，这时将燃烧室分为前室和后室的金属膜片瞬时打开，从喷管喷出后，经过发动机模型进气道压缩。</w:t>
      </w:r>
    </w:p>
    <w:p w14:paraId="23CC3071" w14:textId="3DFC1ABE" w:rsidR="00DA2EE3" w:rsidRDefault="00341D51">
      <w:pPr>
        <w:spacing w:line="320" w:lineRule="atLeast"/>
        <w:jc w:val="center"/>
        <w:rPr>
          <w:rFonts w:ascii="宋体" w:hAnsi="宋体" w:cs="AdobeSongStd-Light"/>
          <w:szCs w:val="21"/>
        </w:rPr>
      </w:pPr>
      <w:r>
        <w:rPr>
          <w:rFonts w:ascii="宋体" w:hAnsi="宋体" w:cs="AdobeSongStd-Light"/>
          <w:noProof/>
          <w:szCs w:val="21"/>
        </w:rPr>
        <w:drawing>
          <wp:inline distT="0" distB="0" distL="0" distR="0" wp14:anchorId="2698F32A" wp14:editId="46C63C17">
            <wp:extent cx="2019935" cy="1797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935" cy="1797050"/>
                    </a:xfrm>
                    <a:prstGeom prst="rect">
                      <a:avLst/>
                    </a:prstGeom>
                    <a:noFill/>
                    <a:ln>
                      <a:noFill/>
                    </a:ln>
                  </pic:spPr>
                </pic:pic>
              </a:graphicData>
            </a:graphic>
          </wp:inline>
        </w:drawing>
      </w:r>
    </w:p>
    <w:p w14:paraId="6B6B3358" w14:textId="77777777" w:rsidR="00DA2EE3" w:rsidRDefault="00DA2EE3">
      <w:pPr>
        <w:spacing w:line="320" w:lineRule="exact"/>
        <w:jc w:val="center"/>
        <w:rPr>
          <w:rFonts w:ascii="宋体" w:hAnsi="宋体"/>
          <w:sz w:val="18"/>
          <w:szCs w:val="18"/>
        </w:rPr>
      </w:pPr>
      <w:r>
        <w:rPr>
          <w:rStyle w:val="GFCharChar"/>
          <w:rFonts w:ascii="宋体" w:eastAsia="宋体" w:hAnsi="宋体" w:hint="eastAsia"/>
          <w:szCs w:val="18"/>
        </w:rPr>
        <w:t>图1</w:t>
      </w:r>
      <w:r>
        <w:rPr>
          <w:rFonts w:ascii="宋体" w:hAnsi="宋体" w:hint="eastAsia"/>
          <w:sz w:val="18"/>
          <w:szCs w:val="18"/>
        </w:rPr>
        <w:t>激波</w:t>
      </w:r>
      <w:proofErr w:type="gramStart"/>
      <w:r>
        <w:rPr>
          <w:rFonts w:ascii="宋体" w:hAnsi="宋体" w:hint="eastAsia"/>
          <w:sz w:val="18"/>
          <w:szCs w:val="18"/>
        </w:rPr>
        <w:t>串压升占</w:t>
      </w:r>
      <w:proofErr w:type="gramEnd"/>
      <w:r>
        <w:rPr>
          <w:rFonts w:ascii="宋体" w:hAnsi="宋体" w:hint="eastAsia"/>
          <w:sz w:val="18"/>
          <w:szCs w:val="18"/>
        </w:rPr>
        <w:t>总压升的比例</w:t>
      </w:r>
    </w:p>
    <w:p w14:paraId="0A9D9E13" w14:textId="77777777" w:rsidR="00DA2EE3" w:rsidRDefault="00DA2EE3">
      <w:pPr>
        <w:spacing w:line="320" w:lineRule="exact"/>
        <w:jc w:val="center"/>
        <w:rPr>
          <w:rStyle w:val="GFCharChar"/>
          <w:rFonts w:ascii="宋体" w:eastAsia="宋体" w:hAnsi="宋体"/>
          <w:i/>
          <w:color w:val="FF0000"/>
          <w:sz w:val="15"/>
          <w:szCs w:val="15"/>
        </w:rPr>
      </w:pPr>
      <w:r>
        <w:rPr>
          <w:rStyle w:val="GFCharChar"/>
          <w:rFonts w:ascii="宋体" w:eastAsia="宋体" w:hAnsi="宋体" w:hint="eastAsia"/>
          <w:color w:val="FF0000"/>
          <w:sz w:val="15"/>
          <w:szCs w:val="15"/>
        </w:rPr>
        <w:t>（小五宋体,</w:t>
      </w:r>
      <w:r>
        <w:rPr>
          <w:rFonts w:hint="eastAsia"/>
        </w:rPr>
        <w:t xml:space="preserve"> </w:t>
      </w:r>
      <w:r>
        <w:rPr>
          <w:rStyle w:val="GFCharChar"/>
          <w:rFonts w:ascii="宋体" w:eastAsia="宋体" w:hAnsi="宋体" w:hint="eastAsia"/>
          <w:color w:val="FF0000"/>
          <w:sz w:val="15"/>
          <w:szCs w:val="15"/>
        </w:rPr>
        <w:t>段前段后各8.5磅）</w:t>
      </w:r>
    </w:p>
    <w:p w14:paraId="5BC5EFFB" w14:textId="77777777" w:rsidR="00DA2EE3" w:rsidRDefault="00DA2EE3">
      <w:pPr>
        <w:pStyle w:val="ac"/>
        <w:spacing w:line="320" w:lineRule="exact"/>
        <w:ind w:firstLineChars="200" w:firstLine="420"/>
        <w:rPr>
          <w:sz w:val="21"/>
          <w:szCs w:val="21"/>
        </w:rPr>
      </w:pPr>
      <w:r>
        <w:rPr>
          <w:rFonts w:hint="eastAsia"/>
          <w:sz w:val="21"/>
          <w:szCs w:val="21"/>
        </w:rPr>
        <w:t>采用两种准定常气动力方法（细长体理论和气动导数法）对算例导弹气动伺服弹性稳定性进行理论分析与应用研究，并对两种方法进行比较，得到以下结论。</w:t>
      </w:r>
    </w:p>
    <w:p w14:paraId="5394490C" w14:textId="77777777" w:rsidR="00DA2EE3" w:rsidRDefault="00DA2EE3">
      <w:pPr>
        <w:spacing w:line="320" w:lineRule="exact"/>
        <w:rPr>
          <w:rFonts w:ascii="黑体" w:eastAsia="黑体"/>
          <w:sz w:val="21"/>
          <w:szCs w:val="21"/>
        </w:rPr>
      </w:pPr>
      <w:r>
        <w:rPr>
          <w:rFonts w:ascii="黑体" w:eastAsia="黑体" w:hint="eastAsia"/>
          <w:sz w:val="21"/>
          <w:szCs w:val="21"/>
        </w:rPr>
        <w:t>1.2 二级标题</w:t>
      </w:r>
    </w:p>
    <w:p w14:paraId="7AC33B88" w14:textId="77777777" w:rsidR="00DA2EE3" w:rsidRDefault="00DA2EE3">
      <w:pPr>
        <w:pStyle w:val="ac"/>
        <w:spacing w:line="320" w:lineRule="exact"/>
        <w:ind w:firstLineChars="200" w:firstLine="420"/>
        <w:rPr>
          <w:sz w:val="21"/>
          <w:szCs w:val="21"/>
        </w:rPr>
      </w:pPr>
      <w:r>
        <w:rPr>
          <w:rFonts w:hint="eastAsia"/>
          <w:sz w:val="21"/>
          <w:szCs w:val="21"/>
        </w:rPr>
        <w:t>本次试验主要通过天平测量手段，得到发动机在模拟状态工作时的推阻等特性。本次试验主要通过天平测量手段，得到发动机在模拟状态工作时的推阻等特性。</w:t>
      </w:r>
    </w:p>
    <w:p w14:paraId="2ECFB902" w14:textId="77777777" w:rsidR="00DA2EE3" w:rsidRDefault="00DA2EE3">
      <w:pPr>
        <w:spacing w:before="170" w:line="320" w:lineRule="exact"/>
        <w:ind w:leftChars="-12" w:left="-29"/>
        <w:jc w:val="center"/>
        <w:rPr>
          <w:rFonts w:ascii="黑体" w:eastAsia="黑体" w:hAnsi="宋体"/>
          <w:sz w:val="18"/>
          <w:szCs w:val="18"/>
        </w:rPr>
      </w:pPr>
      <w:r>
        <w:rPr>
          <w:rFonts w:ascii="黑体" w:eastAsia="黑体" w:hAnsi="宋体" w:hint="eastAsia"/>
          <w:sz w:val="18"/>
          <w:szCs w:val="18"/>
        </w:rPr>
        <w:t>表2 不同加热方式下步骤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856"/>
        <w:gridCol w:w="1400"/>
      </w:tblGrid>
      <w:tr w:rsidR="00DA2EE3" w14:paraId="4E892090" w14:textId="77777777">
        <w:trPr>
          <w:jc w:val="center"/>
        </w:trPr>
        <w:tc>
          <w:tcPr>
            <w:tcW w:w="828" w:type="dxa"/>
            <w:tcBorders>
              <w:left w:val="nil"/>
              <w:bottom w:val="single" w:sz="4" w:space="0" w:color="auto"/>
              <w:right w:val="nil"/>
            </w:tcBorders>
          </w:tcPr>
          <w:p w14:paraId="71F94B14" w14:textId="77777777" w:rsidR="00DA2EE3" w:rsidRDefault="00DA2EE3">
            <w:pPr>
              <w:ind w:leftChars="-12" w:left="-29"/>
              <w:jc w:val="both"/>
              <w:rPr>
                <w:rFonts w:ascii="宋体" w:hAnsi="宋体"/>
                <w:sz w:val="18"/>
                <w:szCs w:val="18"/>
              </w:rPr>
            </w:pPr>
            <w:r>
              <w:rPr>
                <w:rFonts w:ascii="宋体" w:hAnsi="宋体" w:hint="eastAsia"/>
                <w:sz w:val="18"/>
                <w:szCs w:val="18"/>
              </w:rPr>
              <w:t>序号</w:t>
            </w:r>
          </w:p>
        </w:tc>
        <w:tc>
          <w:tcPr>
            <w:tcW w:w="1856" w:type="dxa"/>
            <w:tcBorders>
              <w:left w:val="nil"/>
              <w:bottom w:val="single" w:sz="4" w:space="0" w:color="auto"/>
              <w:right w:val="nil"/>
            </w:tcBorders>
          </w:tcPr>
          <w:p w14:paraId="03C237CE" w14:textId="77777777" w:rsidR="00DA2EE3" w:rsidRDefault="00DA2EE3">
            <w:pPr>
              <w:ind w:leftChars="-12" w:left="-29" w:firstLineChars="196" w:firstLine="353"/>
              <w:jc w:val="both"/>
              <w:rPr>
                <w:rFonts w:ascii="宋体" w:hAnsi="宋体"/>
                <w:sz w:val="18"/>
                <w:szCs w:val="18"/>
              </w:rPr>
            </w:pPr>
            <w:r>
              <w:rPr>
                <w:rFonts w:ascii="宋体" w:hAnsi="宋体"/>
                <w:sz w:val="18"/>
                <w:szCs w:val="18"/>
              </w:rPr>
              <w:t>反应</w:t>
            </w:r>
          </w:p>
        </w:tc>
        <w:tc>
          <w:tcPr>
            <w:tcW w:w="1400" w:type="dxa"/>
            <w:tcBorders>
              <w:left w:val="nil"/>
              <w:bottom w:val="single" w:sz="4" w:space="0" w:color="auto"/>
              <w:right w:val="nil"/>
            </w:tcBorders>
          </w:tcPr>
          <w:p w14:paraId="4CE37EED" w14:textId="77777777" w:rsidR="00DA2EE3" w:rsidRDefault="00DA2EE3">
            <w:pPr>
              <w:ind w:leftChars="-12" w:left="-29" w:firstLineChars="196" w:firstLine="353"/>
              <w:jc w:val="both"/>
              <w:rPr>
                <w:rFonts w:ascii="宋体" w:hAnsi="宋体"/>
                <w:i/>
                <w:sz w:val="18"/>
                <w:szCs w:val="18"/>
              </w:rPr>
            </w:pPr>
            <w:r>
              <w:rPr>
                <w:rFonts w:ascii="宋体" w:hAnsi="宋体"/>
                <w:i/>
                <w:sz w:val="18"/>
                <w:szCs w:val="18"/>
              </w:rPr>
              <w:t>A</w:t>
            </w:r>
          </w:p>
        </w:tc>
      </w:tr>
      <w:tr w:rsidR="00DA2EE3" w14:paraId="377A5A08" w14:textId="77777777">
        <w:trPr>
          <w:jc w:val="center"/>
        </w:trPr>
        <w:tc>
          <w:tcPr>
            <w:tcW w:w="828" w:type="dxa"/>
            <w:tcBorders>
              <w:left w:val="nil"/>
              <w:bottom w:val="nil"/>
              <w:right w:val="nil"/>
            </w:tcBorders>
          </w:tcPr>
          <w:p w14:paraId="7DB325AD" w14:textId="77777777" w:rsidR="00DA2EE3" w:rsidRDefault="00DA2EE3">
            <w:pPr>
              <w:ind w:leftChars="-12" w:left="-29" w:firstLineChars="196" w:firstLine="353"/>
              <w:jc w:val="both"/>
              <w:rPr>
                <w:rFonts w:ascii="宋体" w:hAnsi="宋体"/>
                <w:sz w:val="18"/>
                <w:szCs w:val="18"/>
              </w:rPr>
            </w:pPr>
            <w:r>
              <w:rPr>
                <w:rFonts w:ascii="宋体" w:hAnsi="宋体" w:hint="eastAsia"/>
                <w:sz w:val="18"/>
                <w:szCs w:val="18"/>
              </w:rPr>
              <w:t>A1</w:t>
            </w:r>
          </w:p>
        </w:tc>
        <w:tc>
          <w:tcPr>
            <w:tcW w:w="1856" w:type="dxa"/>
            <w:tcBorders>
              <w:left w:val="nil"/>
              <w:bottom w:val="nil"/>
              <w:right w:val="nil"/>
            </w:tcBorders>
          </w:tcPr>
          <w:p w14:paraId="5CB9573B" w14:textId="77777777" w:rsidR="00DA2EE3" w:rsidRDefault="00DA2EE3">
            <w:pPr>
              <w:ind w:leftChars="-12" w:left="-29" w:firstLineChars="196" w:firstLine="353"/>
              <w:jc w:val="both"/>
              <w:rPr>
                <w:rFonts w:ascii="宋体" w:hAnsi="宋体"/>
                <w:sz w:val="18"/>
                <w:szCs w:val="18"/>
              </w:rPr>
            </w:pPr>
            <w:r>
              <w:rPr>
                <w:rFonts w:ascii="宋体" w:hAnsi="宋体"/>
                <w:sz w:val="18"/>
                <w:szCs w:val="18"/>
              </w:rPr>
              <w:t>氢气燃烧加热</w:t>
            </w:r>
          </w:p>
        </w:tc>
        <w:tc>
          <w:tcPr>
            <w:tcW w:w="1400" w:type="dxa"/>
            <w:tcBorders>
              <w:left w:val="nil"/>
              <w:bottom w:val="nil"/>
              <w:right w:val="nil"/>
            </w:tcBorders>
          </w:tcPr>
          <w:p w14:paraId="4D54562A" w14:textId="77777777" w:rsidR="00DA2EE3" w:rsidRDefault="00DA2EE3">
            <w:pPr>
              <w:ind w:leftChars="-12" w:left="-29" w:firstLineChars="196" w:firstLine="353"/>
              <w:jc w:val="both"/>
              <w:rPr>
                <w:rFonts w:ascii="宋体" w:hAnsi="宋体"/>
                <w:i/>
                <w:sz w:val="18"/>
                <w:szCs w:val="18"/>
              </w:rPr>
            </w:pPr>
          </w:p>
        </w:tc>
      </w:tr>
      <w:tr w:rsidR="00DA2EE3" w14:paraId="4EB87975" w14:textId="77777777">
        <w:trPr>
          <w:jc w:val="center"/>
        </w:trPr>
        <w:tc>
          <w:tcPr>
            <w:tcW w:w="828" w:type="dxa"/>
            <w:tcBorders>
              <w:top w:val="nil"/>
              <w:left w:val="nil"/>
              <w:bottom w:val="nil"/>
              <w:right w:val="nil"/>
            </w:tcBorders>
          </w:tcPr>
          <w:p w14:paraId="6BDCB766" w14:textId="77777777" w:rsidR="00DA2EE3" w:rsidRDefault="00DA2EE3">
            <w:pPr>
              <w:ind w:leftChars="-12" w:left="-29" w:firstLineChars="196" w:firstLine="353"/>
              <w:jc w:val="both"/>
              <w:rPr>
                <w:rFonts w:ascii="宋体" w:hAnsi="宋体"/>
                <w:sz w:val="18"/>
                <w:szCs w:val="18"/>
              </w:rPr>
            </w:pPr>
            <w:r>
              <w:rPr>
                <w:rFonts w:ascii="宋体" w:hAnsi="宋体" w:hint="eastAsia"/>
                <w:sz w:val="18"/>
                <w:szCs w:val="18"/>
              </w:rPr>
              <w:lastRenderedPageBreak/>
              <w:t>A2</w:t>
            </w:r>
          </w:p>
        </w:tc>
        <w:tc>
          <w:tcPr>
            <w:tcW w:w="1856" w:type="dxa"/>
            <w:tcBorders>
              <w:top w:val="nil"/>
              <w:left w:val="nil"/>
              <w:bottom w:val="nil"/>
              <w:right w:val="nil"/>
            </w:tcBorders>
          </w:tcPr>
          <w:p w14:paraId="0D74C3BC" w14:textId="77777777" w:rsidR="00DA2EE3" w:rsidRDefault="00DA2EE3">
            <w:pPr>
              <w:ind w:leftChars="-12" w:left="-29" w:firstLineChars="196" w:firstLine="353"/>
              <w:jc w:val="both"/>
              <w:rPr>
                <w:rFonts w:ascii="宋体" w:hAnsi="宋体"/>
                <w:sz w:val="18"/>
                <w:szCs w:val="18"/>
              </w:rPr>
            </w:pPr>
            <w:r>
              <w:rPr>
                <w:rFonts w:ascii="宋体" w:hAnsi="宋体"/>
                <w:sz w:val="18"/>
                <w:szCs w:val="18"/>
              </w:rPr>
              <w:t>O+H</w:t>
            </w:r>
            <w:r>
              <w:rPr>
                <w:rFonts w:ascii="宋体" w:hAnsi="宋体"/>
                <w:sz w:val="18"/>
                <w:szCs w:val="18"/>
                <w:vertAlign w:val="subscript"/>
              </w:rPr>
              <w:t>2</w:t>
            </w:r>
            <w:r>
              <w:rPr>
                <w:rFonts w:ascii="宋体" w:hAnsi="宋体"/>
                <w:sz w:val="18"/>
                <w:szCs w:val="18"/>
              </w:rPr>
              <w:t>=H+OH</w:t>
            </w:r>
          </w:p>
        </w:tc>
        <w:tc>
          <w:tcPr>
            <w:tcW w:w="1400" w:type="dxa"/>
            <w:tcBorders>
              <w:top w:val="nil"/>
              <w:left w:val="nil"/>
              <w:bottom w:val="nil"/>
              <w:right w:val="nil"/>
            </w:tcBorders>
          </w:tcPr>
          <w:p w14:paraId="5385CA8E" w14:textId="77777777" w:rsidR="00DA2EE3" w:rsidRDefault="00DA2EE3">
            <w:pPr>
              <w:ind w:leftChars="-12" w:left="-29"/>
              <w:jc w:val="both"/>
              <w:rPr>
                <w:rFonts w:ascii="宋体" w:hAnsi="宋体"/>
                <w:i/>
                <w:sz w:val="18"/>
                <w:szCs w:val="18"/>
              </w:rPr>
            </w:pPr>
            <w:r>
              <w:rPr>
                <w:rFonts w:ascii="宋体" w:hAnsi="宋体"/>
                <w:sz w:val="18"/>
                <w:szCs w:val="18"/>
              </w:rPr>
              <w:t>5.08</w:t>
            </w:r>
            <w:r>
              <w:rPr>
                <w:rFonts w:ascii="宋体" w:hAnsi="宋体" w:hint="eastAsia"/>
                <w:sz w:val="18"/>
                <w:szCs w:val="18"/>
              </w:rPr>
              <w:t>×</w:t>
            </w:r>
            <w:r>
              <w:rPr>
                <w:rFonts w:ascii="宋体" w:hAnsi="宋体"/>
                <w:sz w:val="18"/>
                <w:szCs w:val="18"/>
              </w:rPr>
              <w:t>10</w:t>
            </w:r>
            <w:r>
              <w:rPr>
                <w:rFonts w:ascii="宋体" w:hAnsi="宋体"/>
                <w:sz w:val="18"/>
                <w:szCs w:val="18"/>
                <w:vertAlign w:val="superscript"/>
              </w:rPr>
              <w:t>04</w:t>
            </w:r>
          </w:p>
        </w:tc>
      </w:tr>
      <w:tr w:rsidR="00DA2EE3" w14:paraId="0C68919D" w14:textId="77777777">
        <w:trPr>
          <w:jc w:val="center"/>
        </w:trPr>
        <w:tc>
          <w:tcPr>
            <w:tcW w:w="828" w:type="dxa"/>
            <w:tcBorders>
              <w:top w:val="nil"/>
              <w:left w:val="nil"/>
              <w:bottom w:val="single" w:sz="4" w:space="0" w:color="auto"/>
              <w:right w:val="nil"/>
            </w:tcBorders>
          </w:tcPr>
          <w:p w14:paraId="16186F79" w14:textId="77777777" w:rsidR="00DA2EE3" w:rsidRDefault="00DA2EE3">
            <w:pPr>
              <w:ind w:leftChars="-12" w:left="-29" w:firstLineChars="196" w:firstLine="353"/>
              <w:jc w:val="both"/>
              <w:rPr>
                <w:rFonts w:ascii="宋体" w:hAnsi="宋体"/>
                <w:sz w:val="18"/>
                <w:szCs w:val="18"/>
              </w:rPr>
            </w:pPr>
            <w:r>
              <w:rPr>
                <w:rFonts w:ascii="宋体" w:hAnsi="宋体" w:hint="eastAsia"/>
                <w:sz w:val="18"/>
                <w:szCs w:val="18"/>
              </w:rPr>
              <w:t>A5</w:t>
            </w:r>
          </w:p>
        </w:tc>
        <w:tc>
          <w:tcPr>
            <w:tcW w:w="1856" w:type="dxa"/>
            <w:tcBorders>
              <w:top w:val="nil"/>
              <w:left w:val="nil"/>
              <w:bottom w:val="single" w:sz="4" w:space="0" w:color="auto"/>
              <w:right w:val="nil"/>
            </w:tcBorders>
          </w:tcPr>
          <w:p w14:paraId="427932FF" w14:textId="77777777" w:rsidR="00DA2EE3" w:rsidRDefault="00DA2EE3">
            <w:pPr>
              <w:ind w:leftChars="-12" w:left="-29" w:firstLineChars="196" w:firstLine="353"/>
              <w:jc w:val="both"/>
              <w:rPr>
                <w:rFonts w:ascii="宋体" w:hAnsi="宋体"/>
                <w:sz w:val="18"/>
                <w:szCs w:val="18"/>
              </w:rPr>
            </w:pPr>
            <w:r>
              <w:rPr>
                <w:rFonts w:ascii="宋体" w:hAnsi="宋体"/>
                <w:sz w:val="18"/>
                <w:szCs w:val="18"/>
              </w:rPr>
              <w:t>H+O</w:t>
            </w:r>
            <w:r>
              <w:rPr>
                <w:rFonts w:ascii="宋体" w:hAnsi="宋体"/>
                <w:sz w:val="18"/>
                <w:szCs w:val="18"/>
                <w:vertAlign w:val="subscript"/>
              </w:rPr>
              <w:t>2</w:t>
            </w:r>
            <w:r>
              <w:rPr>
                <w:rFonts w:ascii="宋体" w:hAnsi="宋体"/>
                <w:sz w:val="18"/>
                <w:szCs w:val="18"/>
              </w:rPr>
              <w:t>=O+OH</w:t>
            </w:r>
          </w:p>
        </w:tc>
        <w:tc>
          <w:tcPr>
            <w:tcW w:w="1400" w:type="dxa"/>
            <w:tcBorders>
              <w:top w:val="nil"/>
              <w:left w:val="nil"/>
              <w:bottom w:val="single" w:sz="4" w:space="0" w:color="auto"/>
              <w:right w:val="nil"/>
            </w:tcBorders>
          </w:tcPr>
          <w:p w14:paraId="3EA649C3" w14:textId="77777777" w:rsidR="00DA2EE3" w:rsidRDefault="00DA2EE3">
            <w:pPr>
              <w:ind w:leftChars="-12" w:left="-29"/>
              <w:jc w:val="both"/>
              <w:rPr>
                <w:rFonts w:ascii="宋体" w:hAnsi="宋体"/>
                <w:i/>
                <w:sz w:val="18"/>
                <w:szCs w:val="18"/>
              </w:rPr>
            </w:pPr>
            <w:r>
              <w:rPr>
                <w:rFonts w:ascii="宋体" w:hAnsi="宋体"/>
                <w:sz w:val="18"/>
                <w:szCs w:val="18"/>
              </w:rPr>
              <w:t>1.91</w:t>
            </w:r>
            <w:r>
              <w:rPr>
                <w:rFonts w:ascii="宋体" w:hAnsi="宋体" w:hint="eastAsia"/>
                <w:sz w:val="18"/>
                <w:szCs w:val="18"/>
              </w:rPr>
              <w:t>×</w:t>
            </w:r>
            <w:r>
              <w:rPr>
                <w:rFonts w:ascii="宋体" w:hAnsi="宋体"/>
                <w:sz w:val="18"/>
                <w:szCs w:val="18"/>
              </w:rPr>
              <w:t>10</w:t>
            </w:r>
            <w:r>
              <w:rPr>
                <w:rFonts w:ascii="宋体" w:hAnsi="宋体"/>
                <w:sz w:val="18"/>
                <w:szCs w:val="18"/>
                <w:vertAlign w:val="superscript"/>
              </w:rPr>
              <w:t>14</w:t>
            </w:r>
          </w:p>
        </w:tc>
      </w:tr>
    </w:tbl>
    <w:p w14:paraId="22A6EA5C" w14:textId="77777777" w:rsidR="00DA2EE3" w:rsidRDefault="00DA2EE3">
      <w:pPr>
        <w:pStyle w:val="1"/>
        <w:spacing w:before="170" w:after="170" w:line="320" w:lineRule="exact"/>
        <w:jc w:val="both"/>
        <w:rPr>
          <w:rFonts w:eastAsia="黑体"/>
          <w:b w:val="0"/>
          <w:sz w:val="24"/>
          <w:szCs w:val="24"/>
        </w:rPr>
      </w:pPr>
      <w:r>
        <w:rPr>
          <w:rFonts w:ascii="黑体" w:eastAsia="黑体" w:hint="eastAsia"/>
          <w:b w:val="0"/>
          <w:sz w:val="24"/>
          <w:szCs w:val="24"/>
        </w:rPr>
        <w:t xml:space="preserve">2 结 </w:t>
      </w:r>
      <w:r>
        <w:rPr>
          <w:rFonts w:eastAsia="黑体" w:hint="eastAsia"/>
          <w:b w:val="0"/>
          <w:sz w:val="24"/>
          <w:szCs w:val="24"/>
        </w:rPr>
        <w:t xml:space="preserve">   </w:t>
      </w:r>
      <w:r>
        <w:rPr>
          <w:rFonts w:eastAsia="黑体" w:hint="eastAsia"/>
          <w:b w:val="0"/>
          <w:sz w:val="24"/>
          <w:szCs w:val="24"/>
        </w:rPr>
        <w:t>论</w:t>
      </w:r>
    </w:p>
    <w:p w14:paraId="78799958" w14:textId="77777777" w:rsidR="00DA2EE3" w:rsidRDefault="00DA2EE3">
      <w:pPr>
        <w:pStyle w:val="ac"/>
        <w:spacing w:line="320" w:lineRule="exact"/>
        <w:ind w:firstLineChars="200" w:firstLine="420"/>
        <w:rPr>
          <w:sz w:val="21"/>
          <w:szCs w:val="21"/>
        </w:rPr>
      </w:pPr>
      <w:r>
        <w:rPr>
          <w:rFonts w:hint="eastAsia"/>
          <w:sz w:val="21"/>
          <w:szCs w:val="21"/>
        </w:rPr>
        <w:t>为了避免不同加热手段对燃烧点火性能影响的不确定性</w:t>
      </w:r>
      <w:r>
        <w:rPr>
          <w:sz w:val="21"/>
          <w:szCs w:val="21"/>
        </w:rPr>
        <w:t>。</w:t>
      </w:r>
    </w:p>
    <w:p w14:paraId="6BFCC192" w14:textId="77777777" w:rsidR="00DA2EE3" w:rsidRDefault="00DA2EE3">
      <w:pPr>
        <w:pStyle w:val="AuthorNames"/>
        <w:spacing w:before="240" w:after="120" w:line="320" w:lineRule="exact"/>
        <w:rPr>
          <w:rFonts w:eastAsia="黑体"/>
          <w:color w:val="FF0000"/>
          <w:sz w:val="21"/>
          <w:szCs w:val="21"/>
          <w:lang w:eastAsia="zh-CN"/>
        </w:rPr>
      </w:pPr>
      <w:r>
        <w:rPr>
          <w:rFonts w:eastAsia="黑体" w:hint="eastAsia"/>
          <w:sz w:val="21"/>
          <w:szCs w:val="21"/>
          <w:lang w:eastAsia="zh-CN"/>
        </w:rPr>
        <w:t>参考文献</w:t>
      </w:r>
      <w:r>
        <w:rPr>
          <w:rFonts w:ascii="宋体" w:hAnsi="宋体" w:hint="eastAsia"/>
          <w:color w:val="FF0000"/>
          <w:sz w:val="15"/>
          <w:szCs w:val="15"/>
          <w:lang w:eastAsia="zh-CN"/>
        </w:rPr>
        <w:t>（5号黑体，段前段后各12磅）</w:t>
      </w:r>
    </w:p>
    <w:p w14:paraId="5A9B00F0" w14:textId="77777777" w:rsidR="00DA2EE3" w:rsidRDefault="00DA2EE3">
      <w:pPr>
        <w:spacing w:line="240" w:lineRule="exact"/>
        <w:ind w:left="115" w:hangingChars="77" w:hanging="115"/>
        <w:rPr>
          <w:rFonts w:ascii="宋体" w:hAnsi="宋体"/>
          <w:color w:val="FF0000"/>
          <w:sz w:val="15"/>
          <w:szCs w:val="15"/>
        </w:rPr>
      </w:pPr>
      <w:r>
        <w:rPr>
          <w:rFonts w:ascii="宋体" w:hAnsi="宋体"/>
          <w:sz w:val="15"/>
          <w:szCs w:val="15"/>
        </w:rPr>
        <w:t>1</w:t>
      </w:r>
      <w:r>
        <w:rPr>
          <w:rFonts w:ascii="宋体" w:hAnsi="宋体" w:hint="eastAsia"/>
          <w:sz w:val="15"/>
          <w:szCs w:val="15"/>
        </w:rPr>
        <w:t xml:space="preserve"> </w:t>
      </w:r>
      <w:proofErr w:type="spellStart"/>
      <w:r>
        <w:rPr>
          <w:rFonts w:ascii="宋体" w:hAnsi="宋体"/>
          <w:sz w:val="15"/>
          <w:szCs w:val="15"/>
        </w:rPr>
        <w:t>Tirres</w:t>
      </w:r>
      <w:proofErr w:type="spellEnd"/>
      <w:r>
        <w:rPr>
          <w:rFonts w:ascii="宋体" w:hAnsi="宋体"/>
          <w:sz w:val="15"/>
          <w:szCs w:val="15"/>
        </w:rPr>
        <w:t xml:space="preserve"> G, Bradley M, Morrison G</w:t>
      </w:r>
      <w:r>
        <w:rPr>
          <w:rFonts w:ascii="宋体" w:hAnsi="宋体" w:hint="eastAsia"/>
          <w:sz w:val="15"/>
          <w:szCs w:val="15"/>
        </w:rPr>
        <w:t xml:space="preserve">. </w:t>
      </w:r>
      <w:r>
        <w:rPr>
          <w:rFonts w:ascii="宋体" w:hAnsi="宋体"/>
          <w:sz w:val="15"/>
          <w:szCs w:val="15"/>
        </w:rPr>
        <w:t xml:space="preserve">Flow Quality Analysis for Future Hypersonic Vehicle </w:t>
      </w:r>
      <w:proofErr w:type="spellStart"/>
      <w:r>
        <w:rPr>
          <w:rFonts w:ascii="宋体" w:hAnsi="宋体"/>
          <w:sz w:val="15"/>
          <w:szCs w:val="15"/>
        </w:rPr>
        <w:t>Testing</w:t>
      </w:r>
      <w:r>
        <w:rPr>
          <w:rFonts w:ascii="宋体" w:hAnsi="宋体" w:hint="eastAsia"/>
          <w:sz w:val="15"/>
          <w:szCs w:val="15"/>
        </w:rPr>
        <w:t>.In</w:t>
      </w:r>
      <w:proofErr w:type="spellEnd"/>
      <w:r>
        <w:rPr>
          <w:rFonts w:ascii="宋体" w:hAnsi="宋体" w:hint="eastAsia"/>
          <w:sz w:val="15"/>
          <w:szCs w:val="15"/>
        </w:rPr>
        <w:t xml:space="preserve">: Han </w:t>
      </w:r>
      <w:proofErr w:type="spellStart"/>
      <w:r>
        <w:rPr>
          <w:rFonts w:ascii="宋体" w:hAnsi="宋体" w:hint="eastAsia"/>
          <w:sz w:val="15"/>
          <w:szCs w:val="15"/>
        </w:rPr>
        <w:t>ZYed.Proc</w:t>
      </w:r>
      <w:proofErr w:type="spellEnd"/>
      <w:r>
        <w:rPr>
          <w:rFonts w:ascii="宋体" w:hAnsi="宋体" w:hint="eastAsia"/>
          <w:sz w:val="15"/>
          <w:szCs w:val="15"/>
        </w:rPr>
        <w:t xml:space="preserve"> of </w:t>
      </w:r>
      <w:r>
        <w:rPr>
          <w:rFonts w:ascii="宋体" w:hAnsi="宋体"/>
          <w:sz w:val="15"/>
          <w:szCs w:val="15"/>
        </w:rPr>
        <w:t>’</w:t>
      </w:r>
      <w:r>
        <w:rPr>
          <w:rFonts w:ascii="宋体" w:hAnsi="宋体" w:hint="eastAsia"/>
          <w:sz w:val="15"/>
          <w:szCs w:val="15"/>
        </w:rPr>
        <w:t xml:space="preserve">97 </w:t>
      </w:r>
      <w:proofErr w:type="gramStart"/>
      <w:r>
        <w:rPr>
          <w:rFonts w:ascii="宋体" w:hAnsi="宋体" w:hint="eastAsia"/>
          <w:sz w:val="15"/>
          <w:szCs w:val="15"/>
        </w:rPr>
        <w:t>AETE,Huangshan</w:t>
      </w:r>
      <w:proofErr w:type="gramEnd"/>
      <w:r>
        <w:rPr>
          <w:rFonts w:ascii="宋体" w:hAnsi="宋体" w:hint="eastAsia"/>
          <w:sz w:val="15"/>
          <w:szCs w:val="15"/>
        </w:rPr>
        <w:t>,1997-10-23～26</w:t>
      </w:r>
      <w:r>
        <w:rPr>
          <w:rFonts w:ascii="宋体" w:hAnsi="宋体"/>
          <w:sz w:val="15"/>
          <w:szCs w:val="15"/>
        </w:rPr>
        <w:t>.</w:t>
      </w:r>
      <w:r>
        <w:rPr>
          <w:rFonts w:ascii="宋体" w:hAnsi="宋体" w:hint="eastAsia"/>
          <w:sz w:val="15"/>
          <w:szCs w:val="15"/>
        </w:rPr>
        <w:t xml:space="preserve"> Beijing：Science Press,1997.191～199 </w:t>
      </w:r>
      <w:r>
        <w:rPr>
          <w:rFonts w:ascii="宋体" w:hAnsi="宋体" w:hint="eastAsia"/>
          <w:color w:val="FF0000"/>
          <w:sz w:val="15"/>
          <w:szCs w:val="15"/>
        </w:rPr>
        <w:t>（小五宋体，行距12磅）（会议论文集格式）</w:t>
      </w:r>
      <w:r>
        <w:rPr>
          <w:rFonts w:ascii="宋体" w:hAnsi="宋体" w:hint="eastAsia"/>
          <w:sz w:val="15"/>
          <w:szCs w:val="15"/>
        </w:rPr>
        <w:t xml:space="preserve">    </w:t>
      </w:r>
    </w:p>
    <w:p w14:paraId="077FDD9E" w14:textId="77777777" w:rsidR="00DA2EE3" w:rsidRDefault="00DA2EE3">
      <w:pPr>
        <w:spacing w:line="240" w:lineRule="exact"/>
        <w:ind w:left="115" w:hangingChars="77" w:hanging="115"/>
        <w:rPr>
          <w:rFonts w:ascii="宋体" w:hAnsi="宋体"/>
          <w:color w:val="FF0000"/>
          <w:sz w:val="15"/>
          <w:szCs w:val="15"/>
        </w:rPr>
      </w:pPr>
      <w:r>
        <w:rPr>
          <w:rFonts w:ascii="宋体" w:hAnsi="宋体" w:hint="eastAsia"/>
          <w:sz w:val="15"/>
          <w:szCs w:val="15"/>
        </w:rPr>
        <w:t xml:space="preserve">2 Liakopoulos AC. Transient flow though unsaturated porous media. [Ph D Thesis]. University of California,Berkeley,CA,1965 </w:t>
      </w:r>
      <w:r>
        <w:rPr>
          <w:rFonts w:ascii="宋体" w:hAnsi="宋体" w:hint="eastAsia"/>
          <w:i/>
          <w:sz w:val="15"/>
          <w:szCs w:val="15"/>
        </w:rPr>
        <w:t xml:space="preserve"> </w:t>
      </w:r>
      <w:r>
        <w:rPr>
          <w:rFonts w:ascii="宋体" w:hAnsi="宋体" w:hint="eastAsia"/>
          <w:color w:val="FF0000"/>
          <w:sz w:val="15"/>
          <w:szCs w:val="15"/>
        </w:rPr>
        <w:t>(学位论文格式)</w:t>
      </w:r>
    </w:p>
    <w:p w14:paraId="4F65B57D" w14:textId="77777777" w:rsidR="00DA2EE3" w:rsidRDefault="00DA2EE3">
      <w:pPr>
        <w:spacing w:line="240" w:lineRule="exact"/>
        <w:ind w:left="115" w:hangingChars="77" w:hanging="115"/>
        <w:rPr>
          <w:rFonts w:ascii="宋体" w:hAnsi="宋体"/>
          <w:sz w:val="15"/>
          <w:szCs w:val="15"/>
        </w:rPr>
      </w:pPr>
      <w:r>
        <w:rPr>
          <w:rFonts w:ascii="宋体" w:hAnsi="宋体" w:hint="eastAsia"/>
          <w:sz w:val="15"/>
          <w:szCs w:val="15"/>
        </w:rPr>
        <w:t xml:space="preserve">3 </w:t>
      </w:r>
      <w:proofErr w:type="gramStart"/>
      <w:r>
        <w:rPr>
          <w:rFonts w:ascii="宋体" w:hAnsi="宋体" w:hint="eastAsia"/>
          <w:sz w:val="15"/>
          <w:szCs w:val="15"/>
        </w:rPr>
        <w:t>章根德</w:t>
      </w:r>
      <w:proofErr w:type="gramEnd"/>
      <w:r>
        <w:rPr>
          <w:rFonts w:ascii="宋体" w:hAnsi="宋体" w:hint="eastAsia"/>
          <w:sz w:val="15"/>
          <w:szCs w:val="15"/>
        </w:rPr>
        <w:t xml:space="preserve">. 固体-流体混合物连续介质理论及其在工程上的应用. 力学进展，1993，23（1）：58～67  </w:t>
      </w:r>
      <w:r>
        <w:rPr>
          <w:rFonts w:ascii="宋体" w:hAnsi="宋体" w:hint="eastAsia"/>
          <w:color w:val="FF0000"/>
          <w:sz w:val="15"/>
          <w:szCs w:val="15"/>
        </w:rPr>
        <w:t>（期刊格式）</w:t>
      </w:r>
    </w:p>
    <w:p w14:paraId="0BF05401" w14:textId="77777777" w:rsidR="00DA2EE3" w:rsidRDefault="00DA2EE3">
      <w:pPr>
        <w:spacing w:line="240" w:lineRule="exact"/>
        <w:ind w:left="115" w:hangingChars="77" w:hanging="115"/>
        <w:rPr>
          <w:rFonts w:ascii="宋体" w:hAnsi="宋体"/>
          <w:color w:val="FF0000"/>
          <w:sz w:val="15"/>
          <w:szCs w:val="15"/>
        </w:rPr>
        <w:sectPr w:rsidR="00DA2EE3">
          <w:headerReference w:type="first" r:id="rId12"/>
          <w:type w:val="continuous"/>
          <w:pgSz w:w="11906" w:h="16838"/>
          <w:pgMar w:top="1440" w:right="1440" w:bottom="1440" w:left="1440" w:header="851" w:footer="709" w:gutter="0"/>
          <w:cols w:num="2" w:space="425"/>
          <w:titlePg/>
          <w:docGrid w:linePitch="360"/>
        </w:sectPr>
      </w:pPr>
      <w:r>
        <w:rPr>
          <w:rFonts w:ascii="宋体" w:hAnsi="宋体" w:hint="eastAsia"/>
          <w:sz w:val="15"/>
          <w:szCs w:val="15"/>
        </w:rPr>
        <w:t xml:space="preserve">4 Lewis RW, </w:t>
      </w:r>
      <w:proofErr w:type="spellStart"/>
      <w:r>
        <w:rPr>
          <w:rFonts w:ascii="宋体" w:hAnsi="宋体" w:hint="eastAsia"/>
          <w:sz w:val="15"/>
          <w:szCs w:val="15"/>
        </w:rPr>
        <w:t>Schrefler</w:t>
      </w:r>
      <w:proofErr w:type="spellEnd"/>
      <w:r>
        <w:rPr>
          <w:rFonts w:ascii="宋体" w:hAnsi="宋体" w:hint="eastAsia"/>
          <w:sz w:val="15"/>
          <w:szCs w:val="15"/>
        </w:rPr>
        <w:t xml:space="preserve"> BA. The finite element method in porous media. New York: Wiley, 1996</w:t>
      </w:r>
      <w:r>
        <w:rPr>
          <w:rFonts w:ascii="宋体" w:hAnsi="宋体" w:hint="eastAsia"/>
          <w:color w:val="FF0000"/>
          <w:sz w:val="15"/>
          <w:szCs w:val="15"/>
        </w:rPr>
        <w:t>（出版书籍）</w:t>
      </w:r>
    </w:p>
    <w:p w14:paraId="1DD36ACE" w14:textId="77777777" w:rsidR="00DA2EE3" w:rsidRDefault="00DA2EE3">
      <w:pPr>
        <w:adjustRightInd w:val="0"/>
        <w:spacing w:before="600" w:after="240" w:line="320" w:lineRule="exact"/>
        <w:ind w:firstLine="6"/>
        <w:jc w:val="center"/>
        <w:rPr>
          <w:rFonts w:ascii="ˎ̥" w:hAnsi="ˎ̥"/>
          <w:color w:val="000000"/>
          <w:sz w:val="36"/>
          <w:szCs w:val="36"/>
        </w:rPr>
      </w:pPr>
      <w:r>
        <w:rPr>
          <w:b/>
        </w:rPr>
        <w:t>RESEARCH ON ANN-BASED PREDICTION MODEL USED TO DOUBLE GLOW SURFACE ALLOYING PROCESSIN</w:t>
      </w:r>
      <w:r>
        <w:rPr>
          <w:rFonts w:hint="eastAsia"/>
          <w:b/>
        </w:rPr>
        <w:t>G</w:t>
      </w:r>
      <w:r>
        <w:rPr>
          <w:rFonts w:ascii="宋体" w:hAnsi="宋体" w:hint="eastAsia"/>
          <w:color w:val="FF0000"/>
          <w:sz w:val="15"/>
          <w:szCs w:val="15"/>
        </w:rPr>
        <w:t>（12号 Time New Roman加粗 居中，</w:t>
      </w:r>
      <w:proofErr w:type="gramStart"/>
      <w:r>
        <w:rPr>
          <w:rFonts w:ascii="宋体" w:hAnsi="宋体" w:hint="eastAsia"/>
          <w:color w:val="FF0000"/>
          <w:sz w:val="15"/>
          <w:szCs w:val="15"/>
        </w:rPr>
        <w:t>段前30磅</w:t>
      </w:r>
      <w:proofErr w:type="gramEnd"/>
      <w:r>
        <w:rPr>
          <w:rFonts w:ascii="宋体" w:hAnsi="宋体" w:hint="eastAsia"/>
          <w:color w:val="FF0000"/>
          <w:sz w:val="15"/>
          <w:szCs w:val="15"/>
        </w:rPr>
        <w:t>，段后12磅）</w:t>
      </w:r>
    </w:p>
    <w:p w14:paraId="52B51C67" w14:textId="77777777" w:rsidR="00DA2EE3" w:rsidRDefault="00DA2EE3">
      <w:pPr>
        <w:spacing w:line="320" w:lineRule="exact"/>
        <w:jc w:val="center"/>
        <w:rPr>
          <w:color w:val="FF0000"/>
        </w:rPr>
      </w:pPr>
      <w:r>
        <w:rPr>
          <w:rFonts w:hint="eastAsia"/>
          <w:sz w:val="20"/>
          <w:szCs w:val="20"/>
        </w:rPr>
        <w:t>WANG Er</w:t>
      </w:r>
      <w:r>
        <w:rPr>
          <w:rFonts w:hint="eastAsia"/>
          <w:sz w:val="20"/>
          <w:szCs w:val="20"/>
          <w:vertAlign w:val="superscript"/>
        </w:rPr>
        <w:t>1</w:t>
      </w:r>
      <w:r>
        <w:rPr>
          <w:rFonts w:hint="eastAsia"/>
          <w:sz w:val="20"/>
          <w:szCs w:val="20"/>
        </w:rPr>
        <w:t xml:space="preserve">     LI</w:t>
      </w:r>
      <w:r>
        <w:rPr>
          <w:sz w:val="20"/>
          <w:szCs w:val="20"/>
        </w:rPr>
        <w:t xml:space="preserve"> </w:t>
      </w:r>
      <w:r>
        <w:rPr>
          <w:rFonts w:hint="eastAsia"/>
          <w:sz w:val="20"/>
          <w:szCs w:val="20"/>
        </w:rPr>
        <w:t xml:space="preserve"> </w:t>
      </w:r>
      <w:r>
        <w:rPr>
          <w:sz w:val="20"/>
          <w:szCs w:val="20"/>
        </w:rPr>
        <w:t>X</w:t>
      </w:r>
      <w:r>
        <w:rPr>
          <w:rFonts w:hint="eastAsia"/>
          <w:sz w:val="20"/>
          <w:szCs w:val="20"/>
        </w:rPr>
        <w:t>iaosi</w:t>
      </w:r>
      <w:r>
        <w:rPr>
          <w:rFonts w:hint="eastAsia"/>
          <w:sz w:val="20"/>
          <w:szCs w:val="20"/>
          <w:vertAlign w:val="superscript"/>
        </w:rPr>
        <w:t>2</w:t>
      </w:r>
      <w:r>
        <w:rPr>
          <w:rFonts w:ascii="宋体" w:hAnsi="宋体" w:hint="eastAsia"/>
          <w:color w:val="FF0000"/>
          <w:sz w:val="15"/>
          <w:szCs w:val="15"/>
        </w:rPr>
        <w:t xml:space="preserve">（10号 Times </w:t>
      </w:r>
      <w:r>
        <w:rPr>
          <w:rFonts w:ascii="宋体" w:hAnsi="宋体"/>
          <w:color w:val="FF0000"/>
          <w:sz w:val="15"/>
          <w:szCs w:val="15"/>
        </w:rPr>
        <w:t>New</w:t>
      </w:r>
      <w:r>
        <w:rPr>
          <w:rFonts w:ascii="宋体" w:hAnsi="宋体" w:hint="eastAsia"/>
          <w:color w:val="FF0000"/>
          <w:sz w:val="15"/>
          <w:szCs w:val="15"/>
        </w:rPr>
        <w:t xml:space="preserve"> Roman 居中）</w:t>
      </w:r>
    </w:p>
    <w:p w14:paraId="090F84C5" w14:textId="77777777" w:rsidR="00DA2EE3" w:rsidRDefault="00DA2EE3">
      <w:pPr>
        <w:spacing w:line="320" w:lineRule="exact"/>
        <w:ind w:right="-17"/>
        <w:jc w:val="center"/>
        <w:rPr>
          <w:sz w:val="16"/>
          <w:szCs w:val="16"/>
        </w:rPr>
      </w:pPr>
      <w:r>
        <w:rPr>
          <w:rFonts w:hint="eastAsia"/>
          <w:sz w:val="16"/>
          <w:szCs w:val="16"/>
        </w:rPr>
        <w:t xml:space="preserve"> (1 Key Laboratory </w:t>
      </w:r>
      <w:r>
        <w:rPr>
          <w:sz w:val="16"/>
          <w:szCs w:val="16"/>
        </w:rPr>
        <w:t xml:space="preserve">of </w:t>
      </w:r>
      <w:r>
        <w:rPr>
          <w:rFonts w:hint="eastAsia"/>
          <w:sz w:val="16"/>
          <w:szCs w:val="16"/>
        </w:rPr>
        <w:t>High Temperature Gas Dynamics</w:t>
      </w:r>
      <w:r>
        <w:rPr>
          <w:sz w:val="16"/>
          <w:szCs w:val="16"/>
        </w:rPr>
        <w:t xml:space="preserve">, </w:t>
      </w:r>
      <w:r>
        <w:rPr>
          <w:rFonts w:hint="eastAsia"/>
          <w:sz w:val="16"/>
          <w:szCs w:val="16"/>
        </w:rPr>
        <w:t>Institute of Mechanics, C A S</w:t>
      </w:r>
      <w:r>
        <w:rPr>
          <w:sz w:val="16"/>
          <w:szCs w:val="16"/>
        </w:rPr>
        <w:t xml:space="preserve">, No.15 </w:t>
      </w:r>
      <w:proofErr w:type="spellStart"/>
      <w:r>
        <w:rPr>
          <w:sz w:val="16"/>
          <w:szCs w:val="16"/>
        </w:rPr>
        <w:t>Beisihuanxi</w:t>
      </w:r>
      <w:proofErr w:type="spellEnd"/>
      <w:r>
        <w:rPr>
          <w:sz w:val="16"/>
          <w:szCs w:val="16"/>
        </w:rPr>
        <w:t xml:space="preserve"> Road, Beijing 10</w:t>
      </w:r>
      <w:r>
        <w:rPr>
          <w:rFonts w:hint="eastAsia"/>
          <w:sz w:val="16"/>
          <w:szCs w:val="16"/>
        </w:rPr>
        <w:t>0190, China)</w:t>
      </w:r>
    </w:p>
    <w:p w14:paraId="33653BE1" w14:textId="77777777" w:rsidR="00DA2EE3" w:rsidRDefault="00DA2EE3">
      <w:pPr>
        <w:spacing w:line="320" w:lineRule="exact"/>
        <w:ind w:right="-17"/>
        <w:jc w:val="center"/>
        <w:rPr>
          <w:sz w:val="16"/>
          <w:szCs w:val="16"/>
        </w:rPr>
      </w:pPr>
      <w:r>
        <w:rPr>
          <w:rFonts w:hint="eastAsia"/>
          <w:sz w:val="16"/>
          <w:szCs w:val="16"/>
        </w:rPr>
        <w:t xml:space="preserve"> (2 </w:t>
      </w:r>
      <w:r>
        <w:rPr>
          <w:rFonts w:hint="eastAsia"/>
          <w:position w:val="2"/>
          <w:sz w:val="16"/>
          <w:szCs w:val="16"/>
        </w:rPr>
        <w:t xml:space="preserve"> </w:t>
      </w:r>
      <w:r>
        <w:rPr>
          <w:rFonts w:hint="eastAsia"/>
          <w:sz w:val="16"/>
          <w:szCs w:val="16"/>
        </w:rPr>
        <w:t>Hypersonic Research Center CAS</w:t>
      </w:r>
      <w:r>
        <w:rPr>
          <w:sz w:val="16"/>
          <w:szCs w:val="16"/>
        </w:rPr>
        <w:t xml:space="preserve">, No.15 </w:t>
      </w:r>
      <w:proofErr w:type="spellStart"/>
      <w:r>
        <w:rPr>
          <w:sz w:val="16"/>
          <w:szCs w:val="16"/>
        </w:rPr>
        <w:t>Beisihuanxi</w:t>
      </w:r>
      <w:proofErr w:type="spellEnd"/>
      <w:r>
        <w:rPr>
          <w:sz w:val="16"/>
          <w:szCs w:val="16"/>
        </w:rPr>
        <w:t xml:space="preserve"> Road, Beijing 10</w:t>
      </w:r>
      <w:r>
        <w:rPr>
          <w:rFonts w:hint="eastAsia"/>
          <w:sz w:val="16"/>
          <w:szCs w:val="16"/>
        </w:rPr>
        <w:t>0190, China</w:t>
      </w:r>
      <w:r>
        <w:rPr>
          <w:sz w:val="16"/>
          <w:szCs w:val="16"/>
        </w:rPr>
        <w:t>）</w:t>
      </w:r>
      <w:r>
        <w:rPr>
          <w:rFonts w:ascii="宋体" w:hAnsi="宋体" w:hint="eastAsia"/>
          <w:color w:val="FF0000"/>
          <w:sz w:val="15"/>
          <w:szCs w:val="15"/>
        </w:rPr>
        <w:t xml:space="preserve">（8号 Times </w:t>
      </w:r>
      <w:r>
        <w:rPr>
          <w:rFonts w:ascii="宋体" w:hAnsi="宋体"/>
          <w:color w:val="FF0000"/>
          <w:sz w:val="15"/>
          <w:szCs w:val="15"/>
        </w:rPr>
        <w:t>New</w:t>
      </w:r>
      <w:r>
        <w:rPr>
          <w:rFonts w:ascii="宋体" w:hAnsi="宋体" w:hint="eastAsia"/>
          <w:color w:val="FF0000"/>
          <w:sz w:val="15"/>
          <w:szCs w:val="15"/>
        </w:rPr>
        <w:t xml:space="preserve"> Roman 居中）</w:t>
      </w:r>
    </w:p>
    <w:p w14:paraId="4DB6F710" w14:textId="77777777" w:rsidR="00DA2EE3" w:rsidRDefault="00DA2EE3">
      <w:pPr>
        <w:spacing w:before="240" w:after="240" w:line="320" w:lineRule="exact"/>
        <w:jc w:val="both"/>
        <w:rPr>
          <w:sz w:val="18"/>
        </w:rPr>
      </w:pPr>
      <w:r>
        <w:rPr>
          <w:b/>
          <w:sz w:val="20"/>
          <w:szCs w:val="20"/>
        </w:rPr>
        <w:t>Abstract</w:t>
      </w:r>
      <w:r>
        <w:rPr>
          <w:rFonts w:ascii="Arial" w:eastAsia="黑体" w:hAnsi="Arial" w:cs="Arial" w:hint="eastAsia"/>
          <w:bCs/>
          <w:color w:val="FF0000"/>
          <w:kern w:val="32"/>
          <w:sz w:val="15"/>
          <w:szCs w:val="15"/>
        </w:rPr>
        <w:t>（</w:t>
      </w:r>
      <w:r>
        <w:rPr>
          <w:rFonts w:ascii="宋体" w:hAnsi="宋体" w:hint="eastAsia"/>
          <w:color w:val="FF0000"/>
          <w:sz w:val="15"/>
          <w:szCs w:val="15"/>
        </w:rPr>
        <w:t>10号 Time New Roman加粗）</w:t>
      </w:r>
      <w:r>
        <w:rPr>
          <w:rFonts w:ascii="宋体" w:hAnsi="宋体" w:hint="eastAsia"/>
          <w:i/>
          <w:color w:val="FF0000"/>
          <w:sz w:val="15"/>
          <w:szCs w:val="15"/>
        </w:rPr>
        <w:t xml:space="preserve"> </w:t>
      </w:r>
      <w:r>
        <w:rPr>
          <w:sz w:val="20"/>
          <w:szCs w:val="20"/>
        </w:rPr>
        <w:t xml:space="preserve">Research advances and development of hypersonic vehicles in recent years were reviewed, and relevant technologies of </w:t>
      </w:r>
      <w:proofErr w:type="spellStart"/>
      <w:r>
        <w:rPr>
          <w:sz w:val="20"/>
          <w:szCs w:val="20"/>
        </w:rPr>
        <w:t>hyersonic</w:t>
      </w:r>
      <w:proofErr w:type="spellEnd"/>
      <w:r>
        <w:rPr>
          <w:sz w:val="20"/>
          <w:szCs w:val="20"/>
        </w:rPr>
        <w:t xml:space="preserve"> vehicles were summarized in the world firstly. Then </w:t>
      </w:r>
      <w:r>
        <w:rPr>
          <w:rFonts w:hint="eastAsia"/>
          <w:sz w:val="20"/>
          <w:szCs w:val="20"/>
        </w:rPr>
        <w:t xml:space="preserve">flight </w:t>
      </w:r>
      <w:r>
        <w:rPr>
          <w:sz w:val="20"/>
          <w:szCs w:val="20"/>
        </w:rPr>
        <w:t>dynamic characteristics in hypersonic vehicles and feasible scheme of TSTO at present were briefly analyzed and summarized. Finally, the methods of hypersonic flight control were reviewed and the future in this field was prospected.</w:t>
      </w:r>
      <w:r>
        <w:rPr>
          <w:rFonts w:hint="eastAsia"/>
          <w:sz w:val="20"/>
          <w:szCs w:val="20"/>
        </w:rPr>
        <w:t xml:space="preserve"> </w:t>
      </w:r>
      <w:r>
        <w:rPr>
          <w:rFonts w:ascii="宋体" w:hAnsi="宋体" w:hint="eastAsia"/>
          <w:color w:val="FF0000"/>
          <w:sz w:val="15"/>
          <w:szCs w:val="15"/>
        </w:rPr>
        <w:t>（10号 Times New Roman，行距16磅，</w:t>
      </w:r>
      <w:proofErr w:type="gramStart"/>
      <w:r>
        <w:rPr>
          <w:rFonts w:ascii="宋体" w:hAnsi="宋体" w:hint="eastAsia"/>
          <w:color w:val="FF0000"/>
          <w:sz w:val="15"/>
          <w:szCs w:val="15"/>
        </w:rPr>
        <w:t>段前</w:t>
      </w:r>
      <w:proofErr w:type="gramEnd"/>
      <w:r>
        <w:rPr>
          <w:rFonts w:ascii="宋体" w:hAnsi="宋体" w:hint="eastAsia"/>
          <w:color w:val="FF0000"/>
          <w:sz w:val="15"/>
          <w:szCs w:val="15"/>
        </w:rPr>
        <w:t>12 磅，段后12磅）</w:t>
      </w:r>
    </w:p>
    <w:p w14:paraId="7F30EFDC" w14:textId="77777777" w:rsidR="00DA2EE3" w:rsidRDefault="00DA2EE3">
      <w:pPr>
        <w:spacing w:line="240" w:lineRule="exact"/>
        <w:ind w:left="155" w:hangingChars="77" w:hanging="155"/>
        <w:rPr>
          <w:rFonts w:ascii="宋体" w:hAnsi="宋体"/>
          <w:color w:val="FF0000"/>
          <w:sz w:val="15"/>
          <w:szCs w:val="15"/>
        </w:rPr>
      </w:pPr>
      <w:r>
        <w:rPr>
          <w:b/>
          <w:sz w:val="20"/>
          <w:szCs w:val="20"/>
        </w:rPr>
        <w:t>K</w:t>
      </w:r>
      <w:r>
        <w:rPr>
          <w:rFonts w:hint="eastAsia"/>
          <w:b/>
          <w:sz w:val="20"/>
          <w:szCs w:val="20"/>
        </w:rPr>
        <w:t xml:space="preserve">ey words </w:t>
      </w:r>
      <w:r>
        <w:rPr>
          <w:rFonts w:ascii="Arial" w:eastAsia="黑体" w:hAnsi="Arial" w:cs="Arial" w:hint="eastAsia"/>
          <w:bCs/>
          <w:color w:val="FF0000"/>
          <w:kern w:val="32"/>
          <w:sz w:val="15"/>
          <w:szCs w:val="15"/>
        </w:rPr>
        <w:t xml:space="preserve">  </w:t>
      </w:r>
      <w:r>
        <w:rPr>
          <w:rFonts w:hint="eastAsia"/>
          <w:sz w:val="20"/>
          <w:szCs w:val="20"/>
        </w:rPr>
        <w:t>hydrogen burning,  hydrogen-ethene ,</w:t>
      </w:r>
      <w:r>
        <w:rPr>
          <w:sz w:val="20"/>
          <w:szCs w:val="20"/>
        </w:rPr>
        <w:t xml:space="preserve"> </w:t>
      </w:r>
      <w:r>
        <w:rPr>
          <w:rFonts w:hint="eastAsia"/>
          <w:sz w:val="20"/>
          <w:szCs w:val="20"/>
        </w:rPr>
        <w:t xml:space="preserve">heating methods  </w:t>
      </w:r>
      <w:r>
        <w:rPr>
          <w:rFonts w:ascii="宋体" w:hAnsi="宋体" w:hint="eastAsia"/>
          <w:color w:val="FF0000"/>
          <w:sz w:val="15"/>
          <w:szCs w:val="15"/>
        </w:rPr>
        <w:t>（10号 Times New Roman）</w:t>
      </w:r>
    </w:p>
    <w:p w14:paraId="136EBCF7" w14:textId="77777777" w:rsidR="00DA2EE3" w:rsidRDefault="00DA2EE3">
      <w:pPr>
        <w:spacing w:line="240" w:lineRule="exact"/>
        <w:ind w:left="185" w:hangingChars="77" w:hanging="185"/>
      </w:pPr>
    </w:p>
    <w:p w14:paraId="1A5414E4" w14:textId="77777777" w:rsidR="00DA2EE3" w:rsidRDefault="00DA2EE3">
      <w:pPr>
        <w:spacing w:line="240" w:lineRule="exact"/>
        <w:ind w:left="185" w:hangingChars="77" w:hanging="185"/>
      </w:pPr>
    </w:p>
    <w:p w14:paraId="26B23B68" w14:textId="77777777" w:rsidR="00DA2EE3" w:rsidRDefault="00DA2EE3">
      <w:pPr>
        <w:spacing w:line="240" w:lineRule="exact"/>
        <w:ind w:left="185" w:hangingChars="77" w:hanging="185"/>
      </w:pPr>
    </w:p>
    <w:p w14:paraId="1E9DD0B0" w14:textId="77777777" w:rsidR="00DA2EE3" w:rsidRDefault="00DA2EE3">
      <w:pPr>
        <w:spacing w:line="240" w:lineRule="exact"/>
        <w:ind w:left="185" w:hangingChars="77" w:hanging="185"/>
        <w:rPr>
          <w:color w:val="FF0000"/>
        </w:rPr>
      </w:pPr>
      <w:r>
        <w:rPr>
          <w:rFonts w:hint="eastAsia"/>
          <w:color w:val="FF0000"/>
        </w:rPr>
        <w:t>备注：页边距上下左右均为</w:t>
      </w:r>
      <w:r>
        <w:rPr>
          <w:rFonts w:hint="eastAsia"/>
          <w:color w:val="FF0000"/>
        </w:rPr>
        <w:t>72</w:t>
      </w:r>
      <w:r>
        <w:rPr>
          <w:rFonts w:hint="eastAsia"/>
          <w:color w:val="FF0000"/>
        </w:rPr>
        <w:t>磅</w:t>
      </w:r>
    </w:p>
    <w:sectPr w:rsidR="00DA2EE3">
      <w:type w:val="continuous"/>
      <w:pgSz w:w="11906" w:h="16838"/>
      <w:pgMar w:top="1440" w:right="1440" w:bottom="1440" w:left="1440" w:header="851"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F67FD" w14:textId="77777777" w:rsidR="003C5FC8" w:rsidRDefault="003C5FC8">
      <w:r>
        <w:separator/>
      </w:r>
    </w:p>
  </w:endnote>
  <w:endnote w:type="continuationSeparator" w:id="0">
    <w:p w14:paraId="5DCDDE6F" w14:textId="77777777" w:rsidR="003C5FC8" w:rsidRDefault="003C5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dobeSongStd-Light">
    <w:altName w:val="方正舒体"/>
    <w:panose1 w:val="02020300000000000000"/>
    <w:charset w:val="86"/>
    <w:family w:val="auto"/>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BD898" w14:textId="77777777" w:rsidR="00DA2EE3" w:rsidRDefault="00DA2EE3">
    <w:pPr>
      <w:pStyle w:val="a9"/>
      <w:jc w:val="both"/>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3FF1A" w14:textId="77777777" w:rsidR="00DA2EE3" w:rsidRDefault="00DA2EE3">
    <w:pPr>
      <w:pStyle w:val="a9"/>
      <w:numPr>
        <w:ilvl w:val="0"/>
        <w:numId w:val="1"/>
      </w:numPr>
      <w:rPr>
        <w:sz w:val="16"/>
        <w:szCs w:val="16"/>
      </w:rPr>
    </w:pPr>
    <w:r>
      <w:rPr>
        <w:rFonts w:hint="eastAsia"/>
        <w:sz w:val="16"/>
        <w:szCs w:val="16"/>
      </w:rPr>
      <w:t>基金资助项目</w:t>
    </w:r>
  </w:p>
  <w:p w14:paraId="402E808E" w14:textId="77777777" w:rsidR="00DA2EE3" w:rsidRDefault="00DA2EE3">
    <w:pPr>
      <w:pStyle w:val="a9"/>
      <w:rPr>
        <w:sz w:val="16"/>
        <w:szCs w:val="16"/>
      </w:rPr>
    </w:pPr>
    <w:r>
      <w:rPr>
        <w:rFonts w:hint="eastAsia"/>
        <w:sz w:val="16"/>
        <w:szCs w:val="16"/>
      </w:rPr>
      <w:t>2</w:t>
    </w:r>
    <w:r>
      <w:rPr>
        <w:rFonts w:hint="eastAsia"/>
        <w:sz w:val="16"/>
        <w:szCs w:val="16"/>
      </w:rPr>
      <w:t>）</w:t>
    </w:r>
    <w:r>
      <w:rPr>
        <w:rFonts w:hint="eastAsia"/>
        <w:sz w:val="16"/>
        <w:szCs w:val="16"/>
      </w:rPr>
      <w:t>Email</w:t>
    </w:r>
    <w:r>
      <w:rPr>
        <w:rFonts w:hint="eastAsi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BFF66" w14:textId="77777777" w:rsidR="003C5FC8" w:rsidRDefault="003C5FC8">
      <w:r>
        <w:separator/>
      </w:r>
    </w:p>
  </w:footnote>
  <w:footnote w:type="continuationSeparator" w:id="0">
    <w:p w14:paraId="37068540" w14:textId="77777777" w:rsidR="003C5FC8" w:rsidRDefault="003C5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39A39" w14:textId="571C24E5" w:rsidR="002A366A" w:rsidRDefault="002A366A" w:rsidP="004306EC">
    <w:pPr>
      <w:pStyle w:val="a7"/>
      <w:tabs>
        <w:tab w:val="clear" w:pos="4153"/>
      </w:tabs>
      <w:ind w:right="357"/>
      <w:textAlignment w:val="bottom"/>
      <w:rPr>
        <w:rFonts w:ascii="黑体" w:eastAsia="黑体" w:hAnsi="黑体"/>
        <w:sz w:val="18"/>
      </w:rPr>
    </w:pPr>
    <w:r>
      <w:rPr>
        <w:rFonts w:ascii="黑体" w:eastAsia="黑体" w:hAnsi="黑体" w:hint="eastAsia"/>
        <w:sz w:val="18"/>
      </w:rPr>
      <w:t>第</w:t>
    </w:r>
    <w:r w:rsidR="00CA1599">
      <w:rPr>
        <w:rFonts w:ascii="黑体" w:eastAsia="黑体" w:hAnsi="黑体" w:hint="eastAsia"/>
        <w:sz w:val="18"/>
      </w:rPr>
      <w:t>十</w:t>
    </w:r>
    <w:r w:rsidR="00341D51">
      <w:rPr>
        <w:rFonts w:ascii="黑体" w:eastAsia="黑体" w:hAnsi="黑体" w:hint="eastAsia"/>
        <w:sz w:val="18"/>
      </w:rPr>
      <w:t>三</w:t>
    </w:r>
    <w:r>
      <w:rPr>
        <w:rFonts w:ascii="黑体" w:eastAsia="黑体" w:hAnsi="黑体" w:hint="eastAsia"/>
        <w:sz w:val="18"/>
      </w:rPr>
      <w:t>届</w:t>
    </w:r>
    <w:r w:rsidR="00DA2EE3">
      <w:rPr>
        <w:rFonts w:ascii="黑体" w:eastAsia="黑体" w:hAnsi="黑体" w:hint="eastAsia"/>
        <w:sz w:val="18"/>
      </w:rPr>
      <w:t xml:space="preserve">全国流体力学学术会议  </w:t>
    </w:r>
  </w:p>
  <w:p w14:paraId="54905A98" w14:textId="01440017" w:rsidR="00DA2EE3" w:rsidRPr="004306EC" w:rsidRDefault="002A366A" w:rsidP="004306EC">
    <w:pPr>
      <w:pStyle w:val="a7"/>
      <w:tabs>
        <w:tab w:val="clear" w:pos="4153"/>
      </w:tabs>
      <w:ind w:right="357"/>
      <w:textAlignment w:val="bottom"/>
      <w:rPr>
        <w:rFonts w:ascii="黑体" w:eastAsia="黑体" w:hAnsi="黑体"/>
        <w:sz w:val="18"/>
      </w:rPr>
    </w:pPr>
    <w:r>
      <w:rPr>
        <w:rFonts w:ascii="黑体" w:eastAsia="黑体" w:hAnsi="黑体" w:hint="eastAsia"/>
        <w:sz w:val="18"/>
      </w:rPr>
      <w:t>20</w:t>
    </w:r>
    <w:r w:rsidR="00CA1599">
      <w:rPr>
        <w:rFonts w:ascii="黑体" w:eastAsia="黑体" w:hAnsi="黑体"/>
        <w:sz w:val="18"/>
      </w:rPr>
      <w:t>2</w:t>
    </w:r>
    <w:r w:rsidR="00341D51">
      <w:rPr>
        <w:rFonts w:ascii="黑体" w:eastAsia="黑体" w:hAnsi="黑体"/>
        <w:sz w:val="18"/>
      </w:rPr>
      <w:t>4</w:t>
    </w:r>
    <w:r>
      <w:rPr>
        <w:rFonts w:ascii="黑体" w:eastAsia="黑体" w:hAnsi="黑体" w:hint="eastAsia"/>
        <w:sz w:val="18"/>
      </w:rPr>
      <w:t>年</w:t>
    </w:r>
    <w:r w:rsidR="00341D51">
      <w:rPr>
        <w:rFonts w:ascii="黑体" w:eastAsia="黑体" w:hAnsi="黑体"/>
        <w:sz w:val="18"/>
      </w:rPr>
      <w:t>8</w:t>
    </w:r>
    <w:r>
      <w:rPr>
        <w:rFonts w:ascii="黑体" w:eastAsia="黑体" w:hAnsi="黑体" w:hint="eastAsia"/>
        <w:sz w:val="18"/>
      </w:rPr>
      <w:t>月</w:t>
    </w:r>
    <w:r w:rsidR="00341D51">
      <w:rPr>
        <w:rFonts w:ascii="黑体" w:eastAsia="黑体" w:hAnsi="黑体"/>
        <w:sz w:val="18"/>
      </w:rPr>
      <w:t>9</w:t>
    </w:r>
    <w:r>
      <w:rPr>
        <w:rFonts w:ascii="黑体" w:eastAsia="黑体" w:hAnsi="黑体" w:hint="eastAsia"/>
        <w:sz w:val="18"/>
      </w:rPr>
      <w:t>-</w:t>
    </w:r>
    <w:r w:rsidR="00341D51">
      <w:rPr>
        <w:rFonts w:ascii="黑体" w:eastAsia="黑体" w:hAnsi="黑体"/>
        <w:sz w:val="18"/>
      </w:rPr>
      <w:t>13</w:t>
    </w:r>
    <w:r>
      <w:rPr>
        <w:rFonts w:ascii="黑体" w:eastAsia="黑体" w:hAnsi="黑体" w:hint="eastAsia"/>
        <w:sz w:val="18"/>
      </w:rPr>
      <w:t xml:space="preserve">日 </w:t>
    </w:r>
    <w:r w:rsidR="00341D51">
      <w:rPr>
        <w:rFonts w:ascii="黑体" w:eastAsia="黑体" w:hAnsi="黑体" w:hint="eastAsia"/>
        <w:sz w:val="18"/>
      </w:rPr>
      <w:t>黑龙江</w:t>
    </w:r>
    <w:r>
      <w:rPr>
        <w:rFonts w:ascii="黑体" w:eastAsia="黑体" w:hAnsi="黑体" w:hint="eastAsia"/>
        <w:sz w:val="18"/>
      </w:rPr>
      <w:t xml:space="preserve"> </w:t>
    </w:r>
    <w:r w:rsidR="00341D51">
      <w:rPr>
        <w:rFonts w:ascii="黑体" w:eastAsia="黑体" w:hAnsi="黑体" w:hint="eastAsia"/>
        <w:sz w:val="18"/>
      </w:rPr>
      <w:t>哈尔滨</w:t>
    </w:r>
    <w:r w:rsidR="00DA2EE3">
      <w:rPr>
        <w:rFonts w:ascii="黑体" w:eastAsia="黑体" w:hAnsi="黑体" w:hint="eastAsia"/>
        <w:sz w:val="18"/>
      </w:rPr>
      <w:tab/>
      <w:t xml:space="preserve">    CSTAM20</w:t>
    </w:r>
    <w:r w:rsidR="00CA1599">
      <w:rPr>
        <w:rFonts w:ascii="黑体" w:eastAsia="黑体" w:hAnsi="黑体"/>
        <w:sz w:val="18"/>
      </w:rPr>
      <w:t>2</w:t>
    </w:r>
    <w:r w:rsidR="00341D51">
      <w:rPr>
        <w:rFonts w:ascii="黑体" w:eastAsia="黑体" w:hAnsi="黑体"/>
        <w:sz w:val="18"/>
      </w:rPr>
      <w:t>4</w:t>
    </w:r>
    <w:r>
      <w:rPr>
        <w:rFonts w:ascii="黑体" w:eastAsia="黑体" w:hAnsi="黑体" w:hint="eastAsia"/>
        <w:sz w:val="18"/>
      </w:rPr>
      <w:t>-</w:t>
    </w:r>
    <w:r w:rsidR="000D17AF">
      <w:rPr>
        <w:rFonts w:ascii="黑体" w:eastAsia="黑体" w:hAnsi="黑体" w:hint="eastAsia"/>
        <w:sz w:val="18"/>
      </w:rPr>
      <w:t>A</w:t>
    </w:r>
    <w:r w:rsidR="00B50402">
      <w:rPr>
        <w:rFonts w:ascii="黑体" w:eastAsia="黑体" w:hAnsi="黑体" w:hint="eastAsia"/>
        <w:color w:val="FF0000"/>
        <w:sz w:val="18"/>
      </w:rPr>
      <w:t>xx</w:t>
    </w:r>
    <w:r w:rsidR="000D17AF">
      <w:rPr>
        <w:rFonts w:ascii="黑体" w:eastAsia="黑体" w:hAnsi="黑体" w:hint="eastAsia"/>
        <w:sz w:val="18"/>
      </w:rPr>
      <w:t>-</w:t>
    </w:r>
    <w:r>
      <w:rPr>
        <w:rFonts w:ascii="黑体" w:eastAsia="黑体" w:hAnsi="黑体" w:hint="eastAsia"/>
        <w:sz w:val="18"/>
      </w:rPr>
      <w:t>B</w:t>
    </w:r>
    <w:r w:rsidR="00DA2EE3">
      <w:rPr>
        <w:rFonts w:ascii="黑体" w:eastAsia="黑体" w:hAnsi="黑体" w:hint="eastAsia"/>
        <w:color w:val="FF0000"/>
        <w:sz w:val="18"/>
      </w:rPr>
      <w:t>xxx</w:t>
    </w:r>
    <w:r>
      <w:rPr>
        <w:rFonts w:ascii="黑体" w:eastAsia="黑体" w:hAnsi="黑体" w:hint="eastAsia"/>
        <w:color w:val="FF0000"/>
        <w:sz w:val="18"/>
      </w:rPr>
      <w:t>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5B905" w14:textId="77777777" w:rsidR="00DA2EE3" w:rsidRDefault="00DA2EE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suff w:val="nothing"/>
      <w:lvlText w:val="%1）"/>
      <w:lvlJc w:val="left"/>
    </w:lvl>
  </w:abstractNum>
  <w:num w:numId="1" w16cid:durableId="1538466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
  <w:drawingGridVerticalSpacing w:val="28"/>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D17AF"/>
    <w:rsid w:val="001562BB"/>
    <w:rsid w:val="00172A27"/>
    <w:rsid w:val="002A366A"/>
    <w:rsid w:val="0030454E"/>
    <w:rsid w:val="00336766"/>
    <w:rsid w:val="00341D51"/>
    <w:rsid w:val="00351F58"/>
    <w:rsid w:val="003C5FC8"/>
    <w:rsid w:val="004306EC"/>
    <w:rsid w:val="004B6331"/>
    <w:rsid w:val="00571154"/>
    <w:rsid w:val="00630860"/>
    <w:rsid w:val="007640F6"/>
    <w:rsid w:val="007A5054"/>
    <w:rsid w:val="007B2014"/>
    <w:rsid w:val="007E53D3"/>
    <w:rsid w:val="0086634B"/>
    <w:rsid w:val="009F30BE"/>
    <w:rsid w:val="00B50402"/>
    <w:rsid w:val="00BB0872"/>
    <w:rsid w:val="00C23B32"/>
    <w:rsid w:val="00CA1599"/>
    <w:rsid w:val="00CA21DC"/>
    <w:rsid w:val="00D4401C"/>
    <w:rsid w:val="00DA2EE3"/>
    <w:rsid w:val="00DA4DFA"/>
    <w:rsid w:val="00E61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50FB9"/>
  <w15:chartTrackingRefBased/>
  <w15:docId w15:val="{A5C01CC2-AE42-4BC1-AD97-591C3CAF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4">
    <w:name w:val="heading 4"/>
    <w:basedOn w:val="a"/>
    <w:next w:val="a"/>
    <w:qFormat/>
    <w:pPr>
      <w:keepNext/>
      <w:jc w:val="center"/>
      <w:outlineLvl w:val="3"/>
    </w:pPr>
    <w:rPr>
      <w:b/>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footnote reference"/>
    <w:rPr>
      <w:vertAlign w:val="superscript"/>
    </w:rPr>
  </w:style>
  <w:style w:type="character" w:styleId="a5">
    <w:name w:val="Hyperlink"/>
    <w:rPr>
      <w:color w:val="0000FF"/>
      <w:u w:val="single"/>
    </w:rPr>
  </w:style>
  <w:style w:type="character" w:styleId="a6">
    <w:name w:val="Emphasis"/>
    <w:qFormat/>
    <w:rPr>
      <w:i/>
      <w:iCs/>
    </w:rPr>
  </w:style>
  <w:style w:type="character" w:customStyle="1" w:styleId="GFCharChar">
    <w:name w:val="GF报告图序、图题 Char Char"/>
    <w:rPr>
      <w:rFonts w:eastAsia="黑体"/>
      <w:sz w:val="18"/>
      <w:lang w:val="en-US" w:eastAsia="zh-CN" w:bidi="ar-SA"/>
    </w:rPr>
  </w:style>
  <w:style w:type="paragraph" w:styleId="a7">
    <w:name w:val="header"/>
    <w:basedOn w:val="a"/>
    <w:pPr>
      <w:tabs>
        <w:tab w:val="center" w:pos="4153"/>
        <w:tab w:val="right" w:pos="8306"/>
      </w:tabs>
    </w:pPr>
  </w:style>
  <w:style w:type="paragraph" w:styleId="a8">
    <w:name w:val="Document Map"/>
    <w:basedOn w:val="a"/>
    <w:pPr>
      <w:shd w:val="clear" w:color="auto" w:fill="000080"/>
    </w:pPr>
  </w:style>
  <w:style w:type="paragraph" w:styleId="a9">
    <w:name w:val="footer"/>
    <w:basedOn w:val="a"/>
    <w:pPr>
      <w:tabs>
        <w:tab w:val="center" w:pos="4153"/>
        <w:tab w:val="right" w:pos="8306"/>
      </w:tabs>
    </w:pPr>
  </w:style>
  <w:style w:type="paragraph" w:styleId="aa">
    <w:name w:val="Balloon Text"/>
    <w:basedOn w:val="a"/>
    <w:rPr>
      <w:sz w:val="18"/>
      <w:szCs w:val="18"/>
    </w:rPr>
  </w:style>
  <w:style w:type="paragraph" w:styleId="ab">
    <w:name w:val="footnote text"/>
    <w:basedOn w:val="a"/>
    <w:pPr>
      <w:jc w:val="both"/>
    </w:pPr>
    <w:rPr>
      <w:sz w:val="20"/>
      <w:szCs w:val="20"/>
      <w:lang w:eastAsia="en-US"/>
    </w:rPr>
  </w:style>
  <w:style w:type="paragraph" w:styleId="ac">
    <w:name w:val="Body Text"/>
    <w:basedOn w:val="a"/>
    <w:pPr>
      <w:jc w:val="both"/>
    </w:pPr>
    <w:rPr>
      <w:sz w:val="20"/>
    </w:rPr>
  </w:style>
  <w:style w:type="paragraph" w:customStyle="1" w:styleId="AuthorNames">
    <w:name w:val="Author Names"/>
    <w:basedOn w:val="a"/>
    <w:next w:val="a"/>
    <w:pPr>
      <w:jc w:val="center"/>
    </w:pPr>
    <w:rPr>
      <w:sz w:val="20"/>
      <w:szCs w:val="20"/>
      <w:lang w:eastAsia="en-US"/>
    </w:rPr>
  </w:style>
  <w:style w:type="paragraph" w:customStyle="1" w:styleId="Char">
    <w:name w:val="Char"/>
    <w:basedOn w:val="a"/>
    <w:pPr>
      <w:widowControl w:val="0"/>
      <w:spacing w:after="160" w:line="24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4494;&#20449;\WeChat\&#35770;&#25991;&#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论文模板.dot</Template>
  <TotalTime>1</TotalTime>
  <Pages>3</Pages>
  <Words>1508</Words>
  <Characters>1615</Characters>
  <Application>Microsoft Office Word</Application>
  <DocSecurity>0</DocSecurity>
  <PresentationFormat/>
  <Lines>179</Lines>
  <Paragraphs>240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导弹气动伺服弹性稳定性分析</vt:lpstr>
    </vt:vector>
  </TitlesOfParts>
  <Company>home</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全国流体力学学术会议论文模板</dc:title>
  <dc:subject/>
  <dc:creator>Chen Xin</dc:creator>
  <cp:keywords/>
  <cp:lastModifiedBy>chengwang xiong</cp:lastModifiedBy>
  <cp:revision>2</cp:revision>
  <cp:lastPrinted>2014-06-04T03:01:00Z</cp:lastPrinted>
  <dcterms:created xsi:type="dcterms:W3CDTF">2023-12-30T01:06:00Z</dcterms:created>
  <dcterms:modified xsi:type="dcterms:W3CDTF">2023-12-30T01:06:00Z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2052-8.1.0.3238</vt:lpwstr>
  </property>
</Properties>
</file>